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C013" w14:textId="77777777" w:rsidR="00BC1DA5" w:rsidRDefault="00BC1DA5">
      <w:pPr>
        <w:spacing w:before="0" w:after="0"/>
        <w:jc w:val="left"/>
        <w:rPr>
          <w:rFonts w:ascii="Calibri" w:hAnsi="Calibri" w:cs="Calibri"/>
          <w:szCs w:val="24"/>
          <w:lang w:val="en-US" w:eastAsia="en-US"/>
        </w:rPr>
      </w:pPr>
    </w:p>
    <w:p w14:paraId="6BC98A44" w14:textId="77777777" w:rsidR="00BC1DA5" w:rsidRPr="00486FAD" w:rsidRDefault="00BC1DA5">
      <w:pPr>
        <w:spacing w:before="0" w:after="0"/>
        <w:jc w:val="left"/>
        <w:rPr>
          <w:rFonts w:ascii="Calibri" w:hAnsi="Calibri" w:cs="Calibri"/>
          <w:color w:val="008000"/>
          <w:szCs w:val="24"/>
          <w:lang w:val="en-US" w:eastAsia="en-US"/>
        </w:rPr>
      </w:pPr>
    </w:p>
    <w:p w14:paraId="2DCA4C17" w14:textId="77777777" w:rsidR="00BC1DA5" w:rsidRDefault="00BC1DA5">
      <w:pPr>
        <w:spacing w:before="0" w:after="0"/>
        <w:jc w:val="left"/>
        <w:rPr>
          <w:rFonts w:ascii="Calibri" w:hAnsi="Calibri" w:cs="Calibri"/>
          <w:szCs w:val="24"/>
          <w:lang w:val="en-US" w:eastAsia="en-US"/>
        </w:rPr>
      </w:pPr>
    </w:p>
    <w:p w14:paraId="44D5CBB9" w14:textId="77777777" w:rsidR="00BC1DA5" w:rsidRDefault="00BC1DA5">
      <w:pPr>
        <w:spacing w:before="0" w:after="0"/>
        <w:jc w:val="left"/>
        <w:rPr>
          <w:rFonts w:ascii="Calibri" w:hAnsi="Calibri" w:cs="Calibri"/>
          <w:szCs w:val="24"/>
          <w:lang w:val="en-US" w:eastAsia="en-US"/>
        </w:rPr>
      </w:pPr>
    </w:p>
    <w:p w14:paraId="58F548FB" w14:textId="77777777" w:rsidR="00BC1DA5" w:rsidRPr="00E00B27" w:rsidRDefault="00BC1DA5">
      <w:pPr>
        <w:spacing w:before="0" w:after="0"/>
        <w:jc w:val="left"/>
        <w:rPr>
          <w:rFonts w:ascii="Calibri" w:hAnsi="Calibri" w:cs="Calibri"/>
          <w:color w:val="008000"/>
          <w:szCs w:val="24"/>
          <w:lang w:val="en-US" w:eastAsia="en-US"/>
        </w:rPr>
      </w:pPr>
    </w:p>
    <w:p w14:paraId="1FB0C787" w14:textId="77777777" w:rsidR="00BC1DA5" w:rsidRDefault="00BC1DA5">
      <w:pPr>
        <w:spacing w:before="0" w:after="0"/>
        <w:jc w:val="left"/>
        <w:rPr>
          <w:rFonts w:ascii="Calibri" w:hAnsi="Calibri" w:cs="Calibri"/>
          <w:szCs w:val="24"/>
          <w:lang w:val="en-US" w:eastAsia="en-US"/>
        </w:rPr>
      </w:pPr>
    </w:p>
    <w:p w14:paraId="5BE34D4C" w14:textId="77777777" w:rsidR="00BC1DA5" w:rsidRDefault="00BC1DA5">
      <w:pPr>
        <w:spacing w:before="0" w:after="0"/>
        <w:jc w:val="left"/>
        <w:rPr>
          <w:rFonts w:ascii="Calibri" w:hAnsi="Calibri" w:cs="Calibri"/>
          <w:szCs w:val="24"/>
          <w:lang w:val="en-US" w:eastAsia="en-US"/>
        </w:rPr>
      </w:pPr>
    </w:p>
    <w:p w14:paraId="3A1952D9" w14:textId="77777777" w:rsidR="00BC1DA5" w:rsidRDefault="00BC1DA5">
      <w:pPr>
        <w:spacing w:before="0" w:after="0"/>
        <w:jc w:val="left"/>
        <w:rPr>
          <w:rFonts w:ascii="Calibri" w:hAnsi="Calibri" w:cs="Calibri"/>
          <w:szCs w:val="24"/>
          <w:lang w:val="en-US" w:eastAsia="en-US"/>
        </w:rPr>
      </w:pPr>
    </w:p>
    <w:p w14:paraId="788C1A6E" w14:textId="77777777" w:rsidR="00BC1DA5" w:rsidRDefault="00BC1DA5">
      <w:pPr>
        <w:spacing w:before="0" w:after="0"/>
        <w:jc w:val="left"/>
        <w:rPr>
          <w:rFonts w:ascii="Calibri" w:hAnsi="Calibri" w:cs="Calibri"/>
          <w:szCs w:val="24"/>
          <w:lang w:val="en-US" w:eastAsia="en-US"/>
        </w:rPr>
      </w:pPr>
    </w:p>
    <w:p w14:paraId="31DEF8BB" w14:textId="77777777" w:rsidR="00BC1DA5" w:rsidRDefault="00BC1DA5">
      <w:pPr>
        <w:spacing w:before="0" w:after="0"/>
        <w:jc w:val="left"/>
        <w:rPr>
          <w:rFonts w:ascii="Calibri" w:hAnsi="Calibri" w:cs="Calibri"/>
          <w:szCs w:val="24"/>
          <w:lang w:val="en-US" w:eastAsia="en-US"/>
        </w:rPr>
      </w:pPr>
    </w:p>
    <w:p w14:paraId="51F8E0B2" w14:textId="77777777" w:rsidR="00BC1DA5" w:rsidRDefault="00BC1DA5">
      <w:pPr>
        <w:spacing w:before="0" w:after="0"/>
        <w:jc w:val="left"/>
        <w:rPr>
          <w:rFonts w:ascii="Calibri" w:hAnsi="Calibri" w:cs="Calibri"/>
          <w:szCs w:val="24"/>
          <w:lang w:val="en-US" w:eastAsia="en-US"/>
        </w:rPr>
      </w:pPr>
    </w:p>
    <w:p w14:paraId="75223CAD" w14:textId="77777777" w:rsidR="008A0574" w:rsidRPr="00152C35" w:rsidRDefault="00BC1DA5">
      <w:pPr>
        <w:spacing w:before="0" w:after="0"/>
        <w:jc w:val="left"/>
        <w:rPr>
          <w:rFonts w:ascii="Calibri" w:hAnsi="Calibri" w:cs="Calibri"/>
          <w:bCs/>
          <w:sz w:val="80"/>
          <w:szCs w:val="80"/>
          <w:lang w:val="en-US" w:eastAsia="en-US"/>
        </w:rPr>
      </w:pPr>
      <w:r w:rsidRPr="00152C35">
        <w:rPr>
          <w:rFonts w:ascii="Calibri" w:hAnsi="Calibri" w:cs="Calibri"/>
          <w:bCs/>
          <w:sz w:val="80"/>
          <w:szCs w:val="80"/>
          <w:lang w:val="en-US" w:eastAsia="en-US"/>
        </w:rPr>
        <w:t xml:space="preserve">The People’s </w:t>
      </w:r>
    </w:p>
    <w:p w14:paraId="42D88AAC" w14:textId="77777777" w:rsidR="008A0574" w:rsidRPr="00486FAD" w:rsidRDefault="00BC1DA5">
      <w:pPr>
        <w:spacing w:before="0" w:after="0"/>
        <w:jc w:val="left"/>
        <w:rPr>
          <w:rFonts w:ascii="Calibri" w:hAnsi="Calibri" w:cs="Calibri"/>
          <w:b/>
          <w:bCs/>
          <w:color w:val="008000"/>
          <w:sz w:val="80"/>
          <w:szCs w:val="80"/>
          <w:lang w:val="en-US" w:eastAsia="en-US"/>
        </w:rPr>
      </w:pPr>
      <w:r w:rsidRPr="00486FAD">
        <w:rPr>
          <w:rFonts w:ascii="Calibri" w:hAnsi="Calibri" w:cs="Calibri"/>
          <w:b/>
          <w:bCs/>
          <w:color w:val="008000"/>
          <w:sz w:val="80"/>
          <w:szCs w:val="80"/>
          <w:lang w:val="en-US" w:eastAsia="en-US"/>
        </w:rPr>
        <w:t xml:space="preserve">Inquiry into Privatisation </w:t>
      </w:r>
    </w:p>
    <w:p w14:paraId="3236FD27" w14:textId="77777777" w:rsidR="008A0574" w:rsidRPr="00486FAD" w:rsidRDefault="00BC1DA5">
      <w:pPr>
        <w:spacing w:before="0" w:after="0"/>
        <w:jc w:val="left"/>
        <w:rPr>
          <w:rFonts w:ascii="Calibri" w:hAnsi="Calibri" w:cs="Calibri"/>
          <w:color w:val="008000"/>
          <w:sz w:val="80"/>
          <w:szCs w:val="80"/>
          <w:lang w:val="en-US" w:eastAsia="en-US"/>
        </w:rPr>
      </w:pPr>
      <w:r w:rsidRPr="00486FAD">
        <w:rPr>
          <w:rFonts w:ascii="Calibri" w:hAnsi="Calibri" w:cs="Calibri"/>
          <w:b/>
          <w:bCs/>
          <w:color w:val="008000"/>
          <w:sz w:val="80"/>
          <w:szCs w:val="80"/>
          <w:lang w:val="en-US" w:eastAsia="en-US"/>
        </w:rPr>
        <w:t>in Australia</w:t>
      </w:r>
      <w:r w:rsidRPr="00486FAD">
        <w:rPr>
          <w:rFonts w:ascii="Calibri" w:hAnsi="Calibri" w:cs="Calibri"/>
          <w:b/>
          <w:bCs/>
          <w:color w:val="008000"/>
          <w:sz w:val="80"/>
          <w:szCs w:val="80"/>
          <w:lang w:val="en-US" w:eastAsia="en-US"/>
        </w:rPr>
        <w:br/>
      </w:r>
    </w:p>
    <w:p w14:paraId="53D0E06F" w14:textId="4A248CF1" w:rsidR="00BC1DA5" w:rsidRDefault="008A0574">
      <w:pPr>
        <w:spacing w:before="0" w:after="0"/>
        <w:jc w:val="left"/>
        <w:rPr>
          <w:rFonts w:ascii="Calibri" w:hAnsi="Calibri" w:cs="Calibri"/>
          <w:sz w:val="48"/>
          <w:szCs w:val="48"/>
          <w:lang w:val="en-US" w:eastAsia="en-US"/>
        </w:rPr>
      </w:pPr>
      <w:r>
        <w:rPr>
          <w:rFonts w:ascii="Calibri" w:hAnsi="Calibri" w:cs="Calibri"/>
          <w:sz w:val="48"/>
          <w:szCs w:val="48"/>
          <w:lang w:val="en-US" w:eastAsia="en-US"/>
        </w:rPr>
        <w:t>Submission by</w:t>
      </w:r>
    </w:p>
    <w:p w14:paraId="7E6D8216" w14:textId="773FC932" w:rsidR="008A0574" w:rsidRPr="008A0574" w:rsidRDefault="008A0574">
      <w:pPr>
        <w:spacing w:before="0" w:after="0"/>
        <w:jc w:val="left"/>
        <w:rPr>
          <w:rFonts w:ascii="Calibri" w:hAnsi="Calibri" w:cs="Calibri"/>
          <w:sz w:val="48"/>
          <w:szCs w:val="48"/>
          <w:lang w:val="en-US" w:eastAsia="en-US"/>
        </w:rPr>
      </w:pPr>
      <w:r>
        <w:rPr>
          <w:rFonts w:ascii="Calibri" w:hAnsi="Calibri" w:cs="Calibri"/>
          <w:sz w:val="48"/>
          <w:szCs w:val="48"/>
          <w:lang w:val="en-US" w:eastAsia="en-US"/>
        </w:rPr>
        <w:t>Dexter Whitfield</w:t>
      </w:r>
    </w:p>
    <w:p w14:paraId="0F3EDF04" w14:textId="77777777" w:rsidR="00BC1DA5" w:rsidRDefault="00BC1DA5">
      <w:pPr>
        <w:spacing w:before="0" w:after="0"/>
        <w:jc w:val="left"/>
        <w:rPr>
          <w:rFonts w:ascii="Calibri" w:hAnsi="Calibri" w:cs="Calibri"/>
          <w:szCs w:val="24"/>
          <w:lang w:val="en-US" w:eastAsia="en-US"/>
        </w:rPr>
      </w:pPr>
    </w:p>
    <w:p w14:paraId="79FE4403" w14:textId="77777777" w:rsidR="00BC1DA5" w:rsidRDefault="00BC1DA5">
      <w:pPr>
        <w:spacing w:before="0" w:after="0"/>
        <w:jc w:val="left"/>
        <w:rPr>
          <w:rFonts w:ascii="Calibri" w:hAnsi="Calibri" w:cs="Calibri"/>
          <w:szCs w:val="24"/>
          <w:lang w:val="en-US" w:eastAsia="en-US"/>
        </w:rPr>
      </w:pPr>
    </w:p>
    <w:p w14:paraId="2A8423B2" w14:textId="77777777" w:rsidR="00BC1DA5" w:rsidRDefault="00BC1DA5">
      <w:pPr>
        <w:spacing w:before="0" w:after="0"/>
        <w:jc w:val="left"/>
        <w:rPr>
          <w:rFonts w:ascii="Calibri" w:hAnsi="Calibri" w:cs="Calibri"/>
          <w:szCs w:val="24"/>
          <w:lang w:val="en-US" w:eastAsia="en-US"/>
        </w:rPr>
      </w:pPr>
    </w:p>
    <w:p w14:paraId="2A5A4034" w14:textId="77777777" w:rsidR="00BC1DA5" w:rsidRDefault="00BC1DA5">
      <w:pPr>
        <w:spacing w:before="0" w:after="0"/>
        <w:jc w:val="left"/>
        <w:rPr>
          <w:rFonts w:ascii="Calibri" w:hAnsi="Calibri" w:cs="Calibri"/>
          <w:szCs w:val="24"/>
          <w:lang w:val="en-US" w:eastAsia="en-US"/>
        </w:rPr>
      </w:pPr>
    </w:p>
    <w:p w14:paraId="635DCAE1" w14:textId="77777777" w:rsidR="00BC1DA5" w:rsidRDefault="00BC1DA5">
      <w:pPr>
        <w:spacing w:before="0" w:after="0"/>
        <w:jc w:val="left"/>
        <w:rPr>
          <w:rFonts w:ascii="Calibri" w:hAnsi="Calibri" w:cs="Calibri"/>
          <w:szCs w:val="24"/>
          <w:lang w:val="en-US" w:eastAsia="en-US"/>
        </w:rPr>
      </w:pPr>
    </w:p>
    <w:p w14:paraId="203CF83A" w14:textId="77777777" w:rsidR="00BC1DA5" w:rsidRDefault="00BC1DA5">
      <w:pPr>
        <w:spacing w:before="0" w:after="0"/>
        <w:jc w:val="left"/>
        <w:rPr>
          <w:rFonts w:ascii="Calibri" w:hAnsi="Calibri" w:cs="Calibri"/>
          <w:szCs w:val="24"/>
          <w:lang w:val="en-US" w:eastAsia="en-US"/>
        </w:rPr>
      </w:pPr>
    </w:p>
    <w:p w14:paraId="5E0B7E6B" w14:textId="77777777" w:rsidR="00BC1DA5" w:rsidRDefault="00BC1DA5">
      <w:pPr>
        <w:spacing w:before="0" w:after="0"/>
        <w:jc w:val="left"/>
        <w:rPr>
          <w:rFonts w:ascii="Calibri" w:hAnsi="Calibri" w:cs="Calibri"/>
          <w:szCs w:val="24"/>
          <w:lang w:val="en-US" w:eastAsia="en-US"/>
        </w:rPr>
      </w:pPr>
    </w:p>
    <w:p w14:paraId="79FDB54B" w14:textId="77777777" w:rsidR="00BC1DA5" w:rsidRDefault="00BC1DA5">
      <w:pPr>
        <w:spacing w:before="0" w:after="0"/>
        <w:jc w:val="left"/>
        <w:rPr>
          <w:rFonts w:ascii="Calibri" w:hAnsi="Calibri" w:cs="Calibri"/>
          <w:szCs w:val="24"/>
          <w:lang w:val="en-US" w:eastAsia="en-US"/>
        </w:rPr>
      </w:pPr>
    </w:p>
    <w:p w14:paraId="3279A0B8" w14:textId="77777777" w:rsidR="00152C35" w:rsidRDefault="00152C35">
      <w:pPr>
        <w:spacing w:before="0" w:after="0"/>
        <w:jc w:val="left"/>
        <w:rPr>
          <w:rFonts w:ascii="Calibri" w:hAnsi="Calibri" w:cs="Calibri"/>
          <w:szCs w:val="24"/>
          <w:lang w:val="en-US" w:eastAsia="en-US"/>
        </w:rPr>
      </w:pPr>
    </w:p>
    <w:p w14:paraId="7F1788EF" w14:textId="77777777" w:rsidR="00152C35" w:rsidRDefault="00152C35">
      <w:pPr>
        <w:spacing w:before="0" w:after="0"/>
        <w:jc w:val="left"/>
        <w:rPr>
          <w:rFonts w:ascii="Calibri" w:hAnsi="Calibri" w:cs="Calibri"/>
          <w:szCs w:val="24"/>
          <w:lang w:val="en-US" w:eastAsia="en-US"/>
        </w:rPr>
      </w:pPr>
    </w:p>
    <w:p w14:paraId="44ED2DB6" w14:textId="77777777" w:rsidR="00152C35" w:rsidRDefault="00152C35">
      <w:pPr>
        <w:spacing w:before="0" w:after="0"/>
        <w:jc w:val="left"/>
        <w:rPr>
          <w:rFonts w:ascii="Calibri" w:hAnsi="Calibri" w:cs="Calibri"/>
          <w:szCs w:val="24"/>
          <w:lang w:val="en-US" w:eastAsia="en-US"/>
        </w:rPr>
      </w:pPr>
    </w:p>
    <w:p w14:paraId="59FF86BE" w14:textId="77777777" w:rsidR="00152C35" w:rsidRDefault="00152C35">
      <w:pPr>
        <w:spacing w:before="0" w:after="0"/>
        <w:jc w:val="left"/>
        <w:rPr>
          <w:rFonts w:ascii="Calibri" w:hAnsi="Calibri" w:cs="Calibri"/>
          <w:szCs w:val="24"/>
          <w:lang w:val="en-US" w:eastAsia="en-US"/>
        </w:rPr>
      </w:pPr>
    </w:p>
    <w:p w14:paraId="3AE108E1" w14:textId="77777777" w:rsidR="00152C35" w:rsidRDefault="00152C35">
      <w:pPr>
        <w:spacing w:before="0" w:after="0"/>
        <w:jc w:val="left"/>
        <w:rPr>
          <w:rFonts w:ascii="Calibri" w:hAnsi="Calibri" w:cs="Calibri"/>
          <w:szCs w:val="24"/>
          <w:lang w:val="en-US" w:eastAsia="en-US"/>
        </w:rPr>
      </w:pPr>
    </w:p>
    <w:p w14:paraId="661E821E" w14:textId="77777777" w:rsidR="00152C35" w:rsidRDefault="00152C35">
      <w:pPr>
        <w:spacing w:before="0" w:after="0"/>
        <w:jc w:val="left"/>
        <w:rPr>
          <w:rFonts w:ascii="Calibri" w:hAnsi="Calibri" w:cs="Calibri"/>
          <w:szCs w:val="24"/>
          <w:lang w:val="en-US" w:eastAsia="en-US"/>
        </w:rPr>
      </w:pPr>
    </w:p>
    <w:p w14:paraId="3B72A5B2" w14:textId="77777777" w:rsidR="00152C35" w:rsidRDefault="00152C35">
      <w:pPr>
        <w:spacing w:before="0" w:after="0"/>
        <w:jc w:val="left"/>
        <w:rPr>
          <w:rFonts w:ascii="Calibri" w:hAnsi="Calibri" w:cs="Calibri"/>
          <w:szCs w:val="24"/>
          <w:lang w:val="en-US" w:eastAsia="en-US"/>
        </w:rPr>
      </w:pPr>
    </w:p>
    <w:p w14:paraId="5372B751" w14:textId="77777777" w:rsidR="00142F5E" w:rsidRDefault="00142F5E">
      <w:pPr>
        <w:spacing w:before="0" w:after="0"/>
        <w:jc w:val="left"/>
        <w:rPr>
          <w:rFonts w:ascii="Calibri" w:hAnsi="Calibri" w:cs="Calibri"/>
          <w:szCs w:val="24"/>
          <w:lang w:val="en-US" w:eastAsia="en-US"/>
        </w:rPr>
      </w:pPr>
    </w:p>
    <w:p w14:paraId="72EF7138" w14:textId="77777777" w:rsidR="00142F5E" w:rsidRDefault="00142F5E">
      <w:pPr>
        <w:spacing w:before="0" w:after="0"/>
        <w:jc w:val="left"/>
        <w:rPr>
          <w:rFonts w:ascii="Calibri" w:hAnsi="Calibri" w:cs="Calibri"/>
          <w:szCs w:val="24"/>
          <w:lang w:val="en-US" w:eastAsia="en-US"/>
        </w:rPr>
      </w:pPr>
      <w:bookmarkStart w:id="0" w:name="_GoBack"/>
      <w:bookmarkEnd w:id="0"/>
    </w:p>
    <w:p w14:paraId="15210A11" w14:textId="77777777" w:rsidR="00BC1DA5" w:rsidRDefault="00BC1DA5">
      <w:pPr>
        <w:spacing w:before="0" w:after="0"/>
        <w:jc w:val="left"/>
        <w:rPr>
          <w:rFonts w:ascii="Calibri" w:hAnsi="Calibri" w:cs="Calibri"/>
          <w:szCs w:val="24"/>
          <w:lang w:val="en-US" w:eastAsia="en-US"/>
        </w:rPr>
      </w:pPr>
    </w:p>
    <w:p w14:paraId="2F8BDF8E" w14:textId="77777777" w:rsidR="00BC1DA5" w:rsidRPr="000E4EA6" w:rsidRDefault="00BC1DA5" w:rsidP="00BC1DA5">
      <w:pPr>
        <w:rPr>
          <w:b/>
        </w:rPr>
      </w:pPr>
      <w:r w:rsidRPr="000E4EA6">
        <w:rPr>
          <w:noProof/>
          <w:sz w:val="28"/>
          <w:lang w:val="en-US" w:eastAsia="en-US"/>
        </w:rPr>
        <w:drawing>
          <wp:inline distT="0" distB="0" distL="0" distR="0" wp14:anchorId="240C18F7" wp14:editId="7F266F0E">
            <wp:extent cx="2396702" cy="592345"/>
            <wp:effectExtent l="0" t="0" r="0" b="0"/>
            <wp:docPr id="6" name="Picture 1" descr="ES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146" cy="592455"/>
                    </a:xfrm>
                    <a:prstGeom prst="rect">
                      <a:avLst/>
                    </a:prstGeom>
                    <a:noFill/>
                    <a:ln>
                      <a:noFill/>
                    </a:ln>
                  </pic:spPr>
                </pic:pic>
              </a:graphicData>
            </a:graphic>
          </wp:inline>
        </w:drawing>
      </w:r>
      <w:r w:rsidRPr="000E4EA6">
        <w:rPr>
          <w:b/>
        </w:rPr>
        <w:t xml:space="preserve">     </w:t>
      </w:r>
      <w:r w:rsidRPr="000E4EA6">
        <w:rPr>
          <w:b/>
          <w:noProof/>
          <w:lang w:val="en-US" w:eastAsia="en-US"/>
        </w:rPr>
        <w:drawing>
          <wp:inline distT="0" distB="0" distL="0" distR="0" wp14:anchorId="007F5630" wp14:editId="301A2AB5">
            <wp:extent cx="1970984" cy="5499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242" cy="558910"/>
                    </a:xfrm>
                    <a:prstGeom prst="rect">
                      <a:avLst/>
                    </a:prstGeom>
                    <a:noFill/>
                    <a:ln>
                      <a:noFill/>
                    </a:ln>
                  </pic:spPr>
                </pic:pic>
              </a:graphicData>
            </a:graphic>
          </wp:inline>
        </w:drawing>
      </w:r>
    </w:p>
    <w:p w14:paraId="3AB18468" w14:textId="03E76F90" w:rsidR="00BC1DA5" w:rsidRDefault="00BC1DA5">
      <w:pPr>
        <w:spacing w:before="0" w:after="0"/>
        <w:jc w:val="left"/>
        <w:rPr>
          <w:rFonts w:ascii="Calibri" w:hAnsi="Calibri" w:cs="Calibri"/>
          <w:szCs w:val="24"/>
          <w:lang w:val="en-US" w:eastAsia="en-US"/>
        </w:rPr>
      </w:pPr>
      <w:r>
        <w:rPr>
          <w:rFonts w:ascii="Calibri" w:hAnsi="Calibri" w:cs="Calibri"/>
          <w:szCs w:val="24"/>
          <w:lang w:val="en-US" w:eastAsia="en-US"/>
        </w:rPr>
        <w:br w:type="page"/>
      </w:r>
    </w:p>
    <w:p w14:paraId="60AFA13B" w14:textId="77777777" w:rsidR="006B71FB" w:rsidRPr="000E4EA6" w:rsidRDefault="006B71FB" w:rsidP="006B71FB">
      <w:pPr>
        <w:widowControl w:val="0"/>
        <w:autoSpaceDE w:val="0"/>
        <w:autoSpaceDN w:val="0"/>
        <w:adjustRightInd w:val="0"/>
        <w:spacing w:before="0" w:after="0"/>
        <w:jc w:val="left"/>
        <w:rPr>
          <w:rFonts w:ascii="Calibri" w:hAnsi="Calibri" w:cs="Calibri"/>
          <w:szCs w:val="24"/>
          <w:lang w:val="en-US" w:eastAsia="en-US"/>
        </w:rPr>
      </w:pPr>
    </w:p>
    <w:p w14:paraId="0D58BB21" w14:textId="6C48102F" w:rsidR="008D4525" w:rsidRPr="002751ED" w:rsidRDefault="002751ED" w:rsidP="006B71FB">
      <w:pPr>
        <w:widowControl w:val="0"/>
        <w:autoSpaceDE w:val="0"/>
        <w:autoSpaceDN w:val="0"/>
        <w:adjustRightInd w:val="0"/>
        <w:spacing w:before="0" w:after="0"/>
        <w:jc w:val="left"/>
        <w:rPr>
          <w:rFonts w:ascii="Calibri" w:hAnsi="Calibri" w:cs="Calibri"/>
          <w:sz w:val="32"/>
          <w:szCs w:val="32"/>
          <w:lang w:val="en-US" w:eastAsia="en-US"/>
        </w:rPr>
      </w:pPr>
      <w:r w:rsidRPr="002751ED">
        <w:rPr>
          <w:rFonts w:ascii="Calibri" w:hAnsi="Calibri" w:cs="Calibri"/>
          <w:sz w:val="32"/>
          <w:szCs w:val="32"/>
          <w:lang w:val="en-US" w:eastAsia="en-US"/>
        </w:rPr>
        <w:t>Submission to:</w:t>
      </w:r>
    </w:p>
    <w:p w14:paraId="6D242DF9" w14:textId="5151C8BB" w:rsidR="006435A0" w:rsidRPr="006435A0" w:rsidRDefault="006435A0" w:rsidP="00E25D53">
      <w:pPr>
        <w:jc w:val="left"/>
        <w:rPr>
          <w:rFonts w:ascii="Calibri" w:hAnsi="Calibri" w:cs="Calibri"/>
          <w:b/>
          <w:bCs/>
          <w:sz w:val="36"/>
          <w:szCs w:val="36"/>
          <w:lang w:val="en-US" w:eastAsia="en-US"/>
        </w:rPr>
      </w:pPr>
      <w:r w:rsidRPr="006435A0">
        <w:rPr>
          <w:rFonts w:ascii="Calibri" w:hAnsi="Calibri" w:cs="Calibri"/>
          <w:bCs/>
          <w:sz w:val="22"/>
          <w:szCs w:val="22"/>
          <w:lang w:val="en-US" w:eastAsia="en-US"/>
        </w:rPr>
        <w:t>http://www.peoplesinquiry.org.au</w:t>
      </w:r>
    </w:p>
    <w:p w14:paraId="4DE21849" w14:textId="75CA8FC5" w:rsidR="00C52F2A" w:rsidRPr="000E4EA6" w:rsidRDefault="00C52F2A" w:rsidP="006B71FB">
      <w:pPr>
        <w:rPr>
          <w:rFonts w:cs="Arial"/>
          <w:bCs/>
          <w:sz w:val="22"/>
          <w:szCs w:val="22"/>
          <w:lang w:val="en-US" w:eastAsia="en-US"/>
        </w:rPr>
      </w:pPr>
      <w:r w:rsidRPr="000E4EA6">
        <w:rPr>
          <w:rFonts w:cs="Arial"/>
          <w:bCs/>
          <w:sz w:val="22"/>
          <w:szCs w:val="22"/>
          <w:lang w:val="en-US" w:eastAsia="en-US"/>
        </w:rPr>
        <w:t>September 2016</w:t>
      </w:r>
    </w:p>
    <w:p w14:paraId="29309665" w14:textId="384B6D9D" w:rsidR="002B6F5A" w:rsidRPr="000E4EA6" w:rsidRDefault="00152C35" w:rsidP="00B8123F">
      <w:pPr>
        <w:jc w:val="left"/>
        <w:rPr>
          <w:rFonts w:cs="Arial"/>
          <w:bCs/>
          <w:sz w:val="22"/>
          <w:szCs w:val="22"/>
          <w:lang w:val="en-US" w:eastAsia="en-US"/>
        </w:rPr>
      </w:pPr>
      <w:r w:rsidRPr="000E4EA6">
        <w:rPr>
          <w:rFonts w:ascii="Calibri" w:hAnsi="Calibri" w:cs="Calibri"/>
          <w:b/>
          <w:bCs/>
          <w:sz w:val="36"/>
          <w:szCs w:val="36"/>
          <w:lang w:val="en-US" w:eastAsia="en-US"/>
        </w:rPr>
        <w:t>The People’s Inquiry into Privatisation in Australia</w:t>
      </w:r>
      <w:r>
        <w:rPr>
          <w:rFonts w:ascii="Calibri" w:hAnsi="Calibri" w:cs="Calibri"/>
          <w:b/>
          <w:bCs/>
          <w:sz w:val="36"/>
          <w:szCs w:val="36"/>
          <w:lang w:val="en-US" w:eastAsia="en-US"/>
        </w:rPr>
        <w:br/>
      </w:r>
    </w:p>
    <w:p w14:paraId="6C3B3408" w14:textId="25B8B859" w:rsidR="00567356" w:rsidRDefault="00567356" w:rsidP="006B71FB">
      <w:pPr>
        <w:rPr>
          <w:rFonts w:cs="Arial"/>
          <w:bCs/>
          <w:i/>
          <w:sz w:val="22"/>
          <w:szCs w:val="22"/>
          <w:lang w:val="en-US" w:eastAsia="en-US"/>
        </w:rPr>
      </w:pPr>
      <w:r w:rsidRPr="000E4EA6">
        <w:rPr>
          <w:rFonts w:cs="Arial"/>
          <w:bCs/>
          <w:sz w:val="22"/>
          <w:szCs w:val="22"/>
          <w:lang w:val="en-US" w:eastAsia="en-US"/>
        </w:rPr>
        <w:t>The People’s Inquiry into Privatisation in Australia</w:t>
      </w:r>
      <w:r w:rsidR="005C34ED" w:rsidRPr="000E4EA6">
        <w:rPr>
          <w:rFonts w:cs="Arial"/>
          <w:bCs/>
          <w:sz w:val="22"/>
          <w:szCs w:val="22"/>
          <w:lang w:val="en-US" w:eastAsia="en-US"/>
        </w:rPr>
        <w:t xml:space="preserve"> is a very important initiative. This submission </w:t>
      </w:r>
      <w:r w:rsidR="00AB6FA8" w:rsidRPr="000E4EA6">
        <w:rPr>
          <w:rFonts w:cs="Arial"/>
          <w:bCs/>
          <w:sz w:val="22"/>
          <w:szCs w:val="22"/>
          <w:lang w:val="en-US" w:eastAsia="en-US"/>
        </w:rPr>
        <w:t>focuses</w:t>
      </w:r>
      <w:r w:rsidR="007B673D" w:rsidRPr="000E4EA6">
        <w:rPr>
          <w:rFonts w:cs="Arial"/>
          <w:bCs/>
          <w:sz w:val="22"/>
          <w:szCs w:val="22"/>
          <w:lang w:val="en-US" w:eastAsia="en-US"/>
        </w:rPr>
        <w:t xml:space="preserve"> on </w:t>
      </w:r>
      <w:r w:rsidR="00CB2842">
        <w:rPr>
          <w:rFonts w:cs="Arial"/>
          <w:bCs/>
          <w:sz w:val="22"/>
          <w:szCs w:val="22"/>
          <w:lang w:val="en-US" w:eastAsia="en-US"/>
        </w:rPr>
        <w:t xml:space="preserve">the Inquiry’s agenda </w:t>
      </w:r>
      <w:r w:rsidR="007B673D" w:rsidRPr="000E4EA6">
        <w:rPr>
          <w:rFonts w:cs="Arial"/>
          <w:bCs/>
          <w:sz w:val="22"/>
          <w:szCs w:val="22"/>
          <w:lang w:val="en-US" w:eastAsia="en-US"/>
        </w:rPr>
        <w:t xml:space="preserve">item (d) </w:t>
      </w:r>
      <w:r w:rsidR="007B673D" w:rsidRPr="000E4EA6">
        <w:rPr>
          <w:rFonts w:cs="Arial"/>
          <w:bCs/>
          <w:i/>
          <w:sz w:val="22"/>
          <w:szCs w:val="22"/>
          <w:lang w:val="en-US" w:eastAsia="en-US"/>
        </w:rPr>
        <w:t>Alternative models of service delivery to privatization (including evidence from other jurisdictions</w:t>
      </w:r>
      <w:r w:rsidR="00D22BFB" w:rsidRPr="000E4EA6">
        <w:rPr>
          <w:rFonts w:cs="Arial"/>
          <w:bCs/>
          <w:i/>
          <w:sz w:val="22"/>
          <w:szCs w:val="22"/>
          <w:lang w:val="en-US" w:eastAsia="en-US"/>
        </w:rPr>
        <w:t xml:space="preserve"> </w:t>
      </w:r>
      <w:r w:rsidR="00D22BFB" w:rsidRPr="000E4EA6">
        <w:rPr>
          <w:rFonts w:cs="Arial"/>
          <w:bCs/>
          <w:sz w:val="22"/>
          <w:szCs w:val="22"/>
          <w:lang w:val="en-US" w:eastAsia="en-US"/>
        </w:rPr>
        <w:t xml:space="preserve">and item (e) </w:t>
      </w:r>
      <w:r w:rsidR="00D22BFB" w:rsidRPr="000E4EA6">
        <w:rPr>
          <w:rFonts w:cs="Arial"/>
          <w:bCs/>
          <w:i/>
          <w:sz w:val="22"/>
          <w:szCs w:val="22"/>
          <w:lang w:val="en-US" w:eastAsia="en-US"/>
        </w:rPr>
        <w:t>What should be the role of government in service delivery</w:t>
      </w:r>
      <w:r w:rsidR="002970F0" w:rsidRPr="000E4EA6">
        <w:rPr>
          <w:rFonts w:cs="Arial"/>
          <w:bCs/>
          <w:i/>
          <w:sz w:val="22"/>
          <w:szCs w:val="22"/>
          <w:lang w:val="en-US" w:eastAsia="en-US"/>
        </w:rPr>
        <w:t>.</w:t>
      </w:r>
    </w:p>
    <w:p w14:paraId="36A443CC" w14:textId="5628E074" w:rsidR="00194CB9" w:rsidRPr="00194CB9" w:rsidRDefault="00AF2DD9" w:rsidP="006B71FB">
      <w:pPr>
        <w:rPr>
          <w:sz w:val="22"/>
          <w:szCs w:val="22"/>
        </w:rPr>
      </w:pPr>
      <w:r>
        <w:rPr>
          <w:sz w:val="22"/>
          <w:szCs w:val="22"/>
        </w:rPr>
        <w:t xml:space="preserve">I focus on </w:t>
      </w:r>
      <w:r w:rsidR="00194CB9" w:rsidRPr="000E4EA6">
        <w:rPr>
          <w:sz w:val="22"/>
          <w:szCs w:val="22"/>
        </w:rPr>
        <w:t>alternative</w:t>
      </w:r>
      <w:r>
        <w:rPr>
          <w:sz w:val="22"/>
          <w:szCs w:val="22"/>
        </w:rPr>
        <w:t>s</w:t>
      </w:r>
      <w:r w:rsidR="00194CB9" w:rsidRPr="000E4EA6">
        <w:rPr>
          <w:sz w:val="22"/>
          <w:szCs w:val="22"/>
        </w:rPr>
        <w:t xml:space="preserve"> to privatisation because of its central role in any critical analysis of privatisation and in organising and action strategies. There is a large volume of evidence on the negative impact and consequence of privatisation, but this has to be </w:t>
      </w:r>
      <w:r>
        <w:rPr>
          <w:sz w:val="22"/>
          <w:szCs w:val="22"/>
        </w:rPr>
        <w:t xml:space="preserve">used </w:t>
      </w:r>
      <w:r w:rsidR="00194CB9" w:rsidRPr="000E4EA6">
        <w:rPr>
          <w:sz w:val="22"/>
          <w:szCs w:val="22"/>
        </w:rPr>
        <w:t xml:space="preserve">in the context of alternatives. Time and time again action strategies have </w:t>
      </w:r>
      <w:r w:rsidR="00E61B9A">
        <w:rPr>
          <w:sz w:val="22"/>
          <w:szCs w:val="22"/>
        </w:rPr>
        <w:t>led to campaigns</w:t>
      </w:r>
      <w:r w:rsidR="001E4252">
        <w:rPr>
          <w:sz w:val="22"/>
          <w:szCs w:val="22"/>
        </w:rPr>
        <w:t>,</w:t>
      </w:r>
      <w:r w:rsidR="00194CB9" w:rsidRPr="000E4EA6">
        <w:rPr>
          <w:sz w:val="22"/>
          <w:szCs w:val="22"/>
        </w:rPr>
        <w:t xml:space="preserve"> </w:t>
      </w:r>
      <w:r w:rsidR="001E4252">
        <w:rPr>
          <w:sz w:val="22"/>
          <w:szCs w:val="22"/>
        </w:rPr>
        <w:t xml:space="preserve">rightly, </w:t>
      </w:r>
      <w:r w:rsidR="00B221BA">
        <w:rPr>
          <w:sz w:val="22"/>
          <w:szCs w:val="22"/>
        </w:rPr>
        <w:t>being highly critical of</w:t>
      </w:r>
      <w:r w:rsidR="00194CB9" w:rsidRPr="000E4EA6">
        <w:rPr>
          <w:sz w:val="22"/>
          <w:szCs w:val="22"/>
        </w:rPr>
        <w:t xml:space="preserve"> privatisation, but have often failed because of the lack of a coherent alternative around which</w:t>
      </w:r>
      <w:r w:rsidR="00194CB9">
        <w:rPr>
          <w:sz w:val="22"/>
          <w:szCs w:val="22"/>
        </w:rPr>
        <w:t xml:space="preserve"> people can organise</w:t>
      </w:r>
      <w:r w:rsidR="00F3158A">
        <w:rPr>
          <w:sz w:val="22"/>
          <w:szCs w:val="22"/>
        </w:rPr>
        <w:t xml:space="preserve"> and build support</w:t>
      </w:r>
      <w:r w:rsidR="00194CB9" w:rsidRPr="000E4EA6">
        <w:rPr>
          <w:sz w:val="22"/>
          <w:szCs w:val="22"/>
        </w:rPr>
        <w:t>. They have often been defensive strategies</w:t>
      </w:r>
      <w:r w:rsidR="00DC0463">
        <w:rPr>
          <w:sz w:val="22"/>
          <w:szCs w:val="22"/>
        </w:rPr>
        <w:t>, sometimes implying retaining the status quo</w:t>
      </w:r>
      <w:r w:rsidR="00B53F04">
        <w:rPr>
          <w:sz w:val="22"/>
          <w:szCs w:val="22"/>
        </w:rPr>
        <w:t xml:space="preserve">, but </w:t>
      </w:r>
      <w:r w:rsidR="00194CB9">
        <w:rPr>
          <w:sz w:val="22"/>
          <w:szCs w:val="22"/>
        </w:rPr>
        <w:t>this approach is strategically and tactically inadequate.</w:t>
      </w:r>
      <w:r w:rsidR="00194CB9" w:rsidRPr="000E4EA6">
        <w:rPr>
          <w:sz w:val="22"/>
          <w:szCs w:val="22"/>
        </w:rPr>
        <w:t xml:space="preserve"> </w:t>
      </w:r>
      <w:r w:rsidR="00194CB9">
        <w:rPr>
          <w:sz w:val="22"/>
          <w:szCs w:val="22"/>
        </w:rPr>
        <w:t xml:space="preserve">Of course, an </w:t>
      </w:r>
      <w:r w:rsidR="00194CB9" w:rsidRPr="000E4EA6">
        <w:rPr>
          <w:sz w:val="22"/>
          <w:szCs w:val="22"/>
        </w:rPr>
        <w:t xml:space="preserve">alternative </w:t>
      </w:r>
      <w:r w:rsidR="00194CB9">
        <w:rPr>
          <w:sz w:val="22"/>
          <w:szCs w:val="22"/>
        </w:rPr>
        <w:t xml:space="preserve">policy </w:t>
      </w:r>
      <w:r w:rsidR="00194CB9" w:rsidRPr="000E4EA6">
        <w:rPr>
          <w:sz w:val="22"/>
          <w:szCs w:val="22"/>
        </w:rPr>
        <w:t>does not guarantee success, bu</w:t>
      </w:r>
      <w:r w:rsidR="00B53F04">
        <w:rPr>
          <w:sz w:val="22"/>
          <w:szCs w:val="22"/>
        </w:rPr>
        <w:t>t experience shows it is vitally</w:t>
      </w:r>
      <w:r w:rsidR="00194CB9" w:rsidRPr="000E4EA6">
        <w:rPr>
          <w:sz w:val="22"/>
          <w:szCs w:val="22"/>
        </w:rPr>
        <w:t xml:space="preserve"> important.</w:t>
      </w:r>
    </w:p>
    <w:p w14:paraId="52F58C85" w14:textId="6BB497FA" w:rsidR="00931FE1" w:rsidRDefault="0065464A" w:rsidP="00931FE1">
      <w:pPr>
        <w:rPr>
          <w:sz w:val="22"/>
          <w:szCs w:val="22"/>
        </w:rPr>
      </w:pPr>
      <w:r w:rsidRPr="000E4EA6">
        <w:rPr>
          <w:sz w:val="22"/>
          <w:szCs w:val="22"/>
        </w:rPr>
        <w:t xml:space="preserve">Privatisation </w:t>
      </w:r>
      <w:r w:rsidR="00252524">
        <w:rPr>
          <w:sz w:val="22"/>
          <w:szCs w:val="22"/>
        </w:rPr>
        <w:t xml:space="preserve">is </w:t>
      </w:r>
      <w:r w:rsidR="00931FE1" w:rsidRPr="000E4EA6">
        <w:rPr>
          <w:i/>
          <w:sz w:val="22"/>
          <w:szCs w:val="22"/>
        </w:rPr>
        <w:t>“…a comprehensive strategy for permanently restructuring the welfare state and public services in the interests of capital”</w:t>
      </w:r>
      <w:r w:rsidR="00931FE1" w:rsidRPr="000E4EA6">
        <w:rPr>
          <w:sz w:val="22"/>
          <w:szCs w:val="22"/>
        </w:rPr>
        <w:t xml:space="preserve"> (Whitfield, 1983). </w:t>
      </w:r>
      <w:r w:rsidR="00A36978" w:rsidRPr="000E4EA6">
        <w:rPr>
          <w:sz w:val="22"/>
          <w:szCs w:val="22"/>
        </w:rPr>
        <w:t>It has never been limited to t</w:t>
      </w:r>
      <w:r w:rsidR="0020675D" w:rsidRPr="000E4EA6">
        <w:rPr>
          <w:sz w:val="22"/>
          <w:szCs w:val="22"/>
        </w:rPr>
        <w:t>he sale of national corporations</w:t>
      </w:r>
      <w:r w:rsidR="00C62811" w:rsidRPr="000E4EA6">
        <w:rPr>
          <w:sz w:val="22"/>
          <w:szCs w:val="22"/>
        </w:rPr>
        <w:t>;</w:t>
      </w:r>
      <w:r w:rsidR="00A36978" w:rsidRPr="000E4EA6">
        <w:rPr>
          <w:sz w:val="22"/>
          <w:szCs w:val="22"/>
        </w:rPr>
        <w:t xml:space="preserve"> outsourcing local public services</w:t>
      </w:r>
      <w:r w:rsidR="00C62811" w:rsidRPr="000E4EA6">
        <w:rPr>
          <w:sz w:val="22"/>
          <w:szCs w:val="22"/>
        </w:rPr>
        <w:t>;</w:t>
      </w:r>
      <w:r w:rsidR="00124BC0" w:rsidRPr="000E4EA6">
        <w:rPr>
          <w:sz w:val="22"/>
          <w:szCs w:val="22"/>
        </w:rPr>
        <w:t xml:space="preserve"> imposing fees, charges, tolls and/or higher rents and fares</w:t>
      </w:r>
      <w:r w:rsidR="00C62811" w:rsidRPr="000E4EA6">
        <w:rPr>
          <w:sz w:val="22"/>
          <w:szCs w:val="22"/>
        </w:rPr>
        <w:t>; private finance</w:t>
      </w:r>
      <w:r w:rsidR="003B1CD9" w:rsidRPr="000E4EA6">
        <w:rPr>
          <w:sz w:val="22"/>
          <w:szCs w:val="22"/>
        </w:rPr>
        <w:t xml:space="preserve"> of public services; or to imposing competitive regimes that have drastic</w:t>
      </w:r>
      <w:r w:rsidR="00F70592" w:rsidRPr="000E4EA6">
        <w:rPr>
          <w:sz w:val="22"/>
          <w:szCs w:val="22"/>
        </w:rPr>
        <w:t xml:space="preserve"> </w:t>
      </w:r>
      <w:r w:rsidR="003B1CD9" w:rsidRPr="000E4EA6">
        <w:rPr>
          <w:sz w:val="22"/>
          <w:szCs w:val="22"/>
        </w:rPr>
        <w:t>consequences for service users and public sector staff.</w:t>
      </w:r>
    </w:p>
    <w:p w14:paraId="32AB7A6F" w14:textId="3AE25ABD" w:rsidR="00A15D8D" w:rsidRDefault="00A15D8D" w:rsidP="00A15D8D">
      <w:pPr>
        <w:rPr>
          <w:sz w:val="22"/>
          <w:szCs w:val="22"/>
        </w:rPr>
      </w:pPr>
      <w:r>
        <w:rPr>
          <w:sz w:val="22"/>
          <w:szCs w:val="22"/>
        </w:rPr>
        <w:t>Finan</w:t>
      </w:r>
      <w:r w:rsidR="001E4252">
        <w:rPr>
          <w:sz w:val="22"/>
          <w:szCs w:val="22"/>
        </w:rPr>
        <w:t>ce capital and business believe</w:t>
      </w:r>
      <w:r>
        <w:rPr>
          <w:sz w:val="22"/>
          <w:szCs w:val="22"/>
        </w:rPr>
        <w:t xml:space="preserve"> that private ownership and provision, choice, competition and markets, are essential to maxim</w:t>
      </w:r>
      <w:r w:rsidR="006417B1">
        <w:rPr>
          <w:sz w:val="22"/>
          <w:szCs w:val="22"/>
        </w:rPr>
        <w:t>ise productivity and</w:t>
      </w:r>
      <w:r w:rsidR="00FB58E2">
        <w:rPr>
          <w:sz w:val="22"/>
          <w:szCs w:val="22"/>
        </w:rPr>
        <w:t xml:space="preserve"> efficiency to</w:t>
      </w:r>
      <w:r>
        <w:rPr>
          <w:sz w:val="22"/>
          <w:szCs w:val="22"/>
        </w:rPr>
        <w:t xml:space="preserve"> create the conditions for economic growth. </w:t>
      </w:r>
      <w:r w:rsidRPr="00265534">
        <w:rPr>
          <w:sz w:val="22"/>
          <w:szCs w:val="22"/>
        </w:rPr>
        <w:t>Neoliberal objectives</w:t>
      </w:r>
      <w:r>
        <w:rPr>
          <w:sz w:val="22"/>
          <w:szCs w:val="22"/>
        </w:rPr>
        <w:t xml:space="preserve"> in the last three decades have centred on f</w:t>
      </w:r>
      <w:r w:rsidRPr="00265534">
        <w:rPr>
          <w:sz w:val="22"/>
          <w:szCs w:val="22"/>
        </w:rPr>
        <w:t>ree trade, competition and markets to allocate resources and deliver</w:t>
      </w:r>
      <w:r>
        <w:rPr>
          <w:sz w:val="22"/>
          <w:szCs w:val="22"/>
        </w:rPr>
        <w:t xml:space="preserve"> services with</w:t>
      </w:r>
      <w:r w:rsidRPr="00265534">
        <w:rPr>
          <w:sz w:val="22"/>
          <w:szCs w:val="22"/>
        </w:rPr>
        <w:t xml:space="preserve"> state control of money supply</w:t>
      </w:r>
      <w:r>
        <w:rPr>
          <w:sz w:val="22"/>
          <w:szCs w:val="22"/>
        </w:rPr>
        <w:t>; deregulation</w:t>
      </w:r>
      <w:r w:rsidRPr="00265534">
        <w:rPr>
          <w:sz w:val="22"/>
          <w:szCs w:val="22"/>
        </w:rPr>
        <w:t xml:space="preserve"> to create new opportunities for accumulation</w:t>
      </w:r>
      <w:r>
        <w:rPr>
          <w:sz w:val="22"/>
          <w:szCs w:val="22"/>
        </w:rPr>
        <w:t>; the d</w:t>
      </w:r>
      <w:r w:rsidRPr="00265534">
        <w:rPr>
          <w:sz w:val="22"/>
          <w:szCs w:val="22"/>
        </w:rPr>
        <w:t>econstruct</w:t>
      </w:r>
      <w:r>
        <w:rPr>
          <w:sz w:val="22"/>
          <w:szCs w:val="22"/>
        </w:rPr>
        <w:t>ion of</w:t>
      </w:r>
      <w:r w:rsidRPr="00265534">
        <w:rPr>
          <w:sz w:val="22"/>
          <w:szCs w:val="22"/>
        </w:rPr>
        <w:t xml:space="preserve"> democracy to a partnership between state and</w:t>
      </w:r>
      <w:r>
        <w:rPr>
          <w:sz w:val="22"/>
          <w:szCs w:val="22"/>
        </w:rPr>
        <w:t xml:space="preserve"> </w:t>
      </w:r>
      <w:r w:rsidRPr="00265534">
        <w:rPr>
          <w:sz w:val="22"/>
          <w:szCs w:val="22"/>
        </w:rPr>
        <w:t>business</w:t>
      </w:r>
      <w:r>
        <w:rPr>
          <w:sz w:val="22"/>
          <w:szCs w:val="22"/>
        </w:rPr>
        <w:t>; reconfiguration of</w:t>
      </w:r>
      <w:r w:rsidRPr="00265534">
        <w:rPr>
          <w:sz w:val="22"/>
          <w:szCs w:val="22"/>
        </w:rPr>
        <w:t xml:space="preserve"> the state</w:t>
      </w:r>
      <w:r>
        <w:rPr>
          <w:sz w:val="22"/>
          <w:szCs w:val="22"/>
        </w:rPr>
        <w:t xml:space="preserve"> to reduce its role and to </w:t>
      </w:r>
      <w:r w:rsidRPr="00265534">
        <w:rPr>
          <w:sz w:val="22"/>
          <w:szCs w:val="22"/>
        </w:rPr>
        <w:t>consolidate corporate welfare</w:t>
      </w:r>
      <w:r w:rsidR="00FB58E2">
        <w:rPr>
          <w:sz w:val="22"/>
          <w:szCs w:val="22"/>
        </w:rPr>
        <w:t>; and a reduction in</w:t>
      </w:r>
      <w:r w:rsidRPr="00265534">
        <w:rPr>
          <w:sz w:val="22"/>
          <w:szCs w:val="22"/>
        </w:rPr>
        <w:t xml:space="preserve"> the cost and power of labour</w:t>
      </w:r>
      <w:r>
        <w:rPr>
          <w:sz w:val="22"/>
          <w:szCs w:val="22"/>
        </w:rPr>
        <w:t xml:space="preserve">. </w:t>
      </w:r>
    </w:p>
    <w:p w14:paraId="6F769127" w14:textId="43F69D1B" w:rsidR="00A15D8D" w:rsidRDefault="00A15D8D" w:rsidP="00931FE1">
      <w:pPr>
        <w:rPr>
          <w:sz w:val="22"/>
          <w:szCs w:val="22"/>
        </w:rPr>
      </w:pPr>
      <w:r>
        <w:rPr>
          <w:sz w:val="22"/>
          <w:szCs w:val="22"/>
        </w:rPr>
        <w:t>Neoliberal public sector transformation has ensured a sequential combination of financialisation, personalisation or individualisation, marketisation and privatisation (Whitfield, 2014</w:t>
      </w:r>
      <w:r w:rsidR="00961D40">
        <w:rPr>
          <w:sz w:val="22"/>
          <w:szCs w:val="22"/>
        </w:rPr>
        <w:t>a</w:t>
      </w:r>
      <w:r>
        <w:rPr>
          <w:sz w:val="22"/>
          <w:szCs w:val="22"/>
        </w:rPr>
        <w:t>).</w:t>
      </w:r>
      <w:r w:rsidR="00F53DF8">
        <w:rPr>
          <w:sz w:val="22"/>
          <w:szCs w:val="22"/>
        </w:rPr>
        <w:t xml:space="preserve"> </w:t>
      </w:r>
      <w:r w:rsidR="00252524">
        <w:rPr>
          <w:sz w:val="22"/>
          <w:szCs w:val="22"/>
        </w:rPr>
        <w:t>Public a</w:t>
      </w:r>
      <w:r w:rsidR="00F53DF8" w:rsidRPr="003E7747">
        <w:rPr>
          <w:sz w:val="22"/>
          <w:szCs w:val="22"/>
        </w:rPr>
        <w:t>ssets that could not be sold outright for political and economic reasons have been subjected to ‘transformation’ to commodify, reconfigure and marketise</w:t>
      </w:r>
      <w:r w:rsidR="00252524">
        <w:rPr>
          <w:sz w:val="22"/>
          <w:szCs w:val="22"/>
        </w:rPr>
        <w:t xml:space="preserve"> them for private provision</w:t>
      </w:r>
      <w:r w:rsidR="00F53DF8">
        <w:rPr>
          <w:sz w:val="22"/>
          <w:szCs w:val="22"/>
        </w:rPr>
        <w:t xml:space="preserve">. </w:t>
      </w:r>
    </w:p>
    <w:p w14:paraId="1A6D9634" w14:textId="3C355AFD" w:rsidR="00C1302C" w:rsidRPr="000E4EA6" w:rsidRDefault="00C1302C" w:rsidP="00931FE1">
      <w:pPr>
        <w:rPr>
          <w:sz w:val="22"/>
          <w:szCs w:val="22"/>
        </w:rPr>
      </w:pPr>
      <w:r w:rsidRPr="003E7747">
        <w:rPr>
          <w:sz w:val="22"/>
          <w:szCs w:val="22"/>
        </w:rPr>
        <w:t xml:space="preserve">The </w:t>
      </w:r>
      <w:r>
        <w:rPr>
          <w:sz w:val="22"/>
          <w:szCs w:val="22"/>
        </w:rPr>
        <w:t xml:space="preserve">mutation of privatisation has created new pathways, such as the </w:t>
      </w:r>
      <w:r w:rsidRPr="003E7747">
        <w:rPr>
          <w:sz w:val="22"/>
          <w:szCs w:val="22"/>
        </w:rPr>
        <w:t>transfer of services to arm’s length trading companies</w:t>
      </w:r>
      <w:r>
        <w:rPr>
          <w:sz w:val="22"/>
          <w:szCs w:val="22"/>
        </w:rPr>
        <w:t xml:space="preserve">, trusts and social enterprises, wider use of </w:t>
      </w:r>
      <w:r w:rsidRPr="003E7747">
        <w:rPr>
          <w:sz w:val="22"/>
          <w:szCs w:val="22"/>
        </w:rPr>
        <w:t xml:space="preserve">private </w:t>
      </w:r>
      <w:r>
        <w:rPr>
          <w:sz w:val="22"/>
          <w:szCs w:val="22"/>
        </w:rPr>
        <w:t>and social finance and the commerciali</w:t>
      </w:r>
      <w:r w:rsidR="003C3577">
        <w:rPr>
          <w:sz w:val="22"/>
          <w:szCs w:val="22"/>
        </w:rPr>
        <w:t xml:space="preserve">sation of public services. </w:t>
      </w:r>
      <w:r w:rsidRPr="003E7747">
        <w:rPr>
          <w:sz w:val="22"/>
          <w:szCs w:val="22"/>
        </w:rPr>
        <w:t>Public provision is being fractured into a plethora of individual or chains/networks of increasingly private or quasi-public organisa</w:t>
      </w:r>
      <w:r>
        <w:rPr>
          <w:sz w:val="22"/>
          <w:szCs w:val="22"/>
        </w:rPr>
        <w:t xml:space="preserve">tions, particularly in health, </w:t>
      </w:r>
      <w:r w:rsidRPr="003E7747">
        <w:rPr>
          <w:sz w:val="22"/>
          <w:szCs w:val="22"/>
        </w:rPr>
        <w:t xml:space="preserve">education and housing, </w:t>
      </w:r>
      <w:r>
        <w:rPr>
          <w:sz w:val="22"/>
          <w:szCs w:val="22"/>
        </w:rPr>
        <w:t xml:space="preserve">all </w:t>
      </w:r>
      <w:r w:rsidRPr="003E7747">
        <w:rPr>
          <w:sz w:val="22"/>
          <w:szCs w:val="22"/>
        </w:rPr>
        <w:t>competing against each other. Commissioning</w:t>
      </w:r>
      <w:r>
        <w:rPr>
          <w:sz w:val="22"/>
          <w:szCs w:val="22"/>
        </w:rPr>
        <w:t xml:space="preserve"> (the separation of purchaser and provider functions)</w:t>
      </w:r>
      <w:r w:rsidRPr="003E7747">
        <w:rPr>
          <w:sz w:val="22"/>
          <w:szCs w:val="22"/>
        </w:rPr>
        <w:t>, competition and markets are embedding a contract culture and business values</w:t>
      </w:r>
      <w:r>
        <w:rPr>
          <w:sz w:val="22"/>
          <w:szCs w:val="22"/>
        </w:rPr>
        <w:t>,</w:t>
      </w:r>
      <w:r w:rsidRPr="003E7747">
        <w:rPr>
          <w:sz w:val="22"/>
          <w:szCs w:val="22"/>
        </w:rPr>
        <w:t xml:space="preserve"> with profound consequences for t</w:t>
      </w:r>
      <w:r w:rsidR="003C3577">
        <w:rPr>
          <w:sz w:val="22"/>
          <w:szCs w:val="22"/>
        </w:rPr>
        <w:t>he public and voluntary sectors.</w:t>
      </w:r>
    </w:p>
    <w:p w14:paraId="337B5EE5" w14:textId="0B3B799E" w:rsidR="00931FE1" w:rsidRDefault="00B94F4A" w:rsidP="0065464A">
      <w:pPr>
        <w:rPr>
          <w:sz w:val="22"/>
          <w:szCs w:val="22"/>
        </w:rPr>
      </w:pPr>
      <w:r w:rsidRPr="000E4EA6">
        <w:rPr>
          <w:sz w:val="22"/>
          <w:szCs w:val="22"/>
        </w:rPr>
        <w:t xml:space="preserve">Australia </w:t>
      </w:r>
      <w:r w:rsidR="00C33DBF" w:rsidRPr="000E4EA6">
        <w:rPr>
          <w:sz w:val="22"/>
          <w:szCs w:val="22"/>
        </w:rPr>
        <w:t xml:space="preserve">has been in the forefront </w:t>
      </w:r>
      <w:r w:rsidR="009E30B2" w:rsidRPr="000E4EA6">
        <w:rPr>
          <w:sz w:val="22"/>
          <w:szCs w:val="22"/>
        </w:rPr>
        <w:t>with its ‘recycling privatisation’ providing states with financial incentives to privatise</w:t>
      </w:r>
      <w:r w:rsidR="009E6E84" w:rsidRPr="000E4EA6">
        <w:rPr>
          <w:sz w:val="22"/>
          <w:szCs w:val="22"/>
        </w:rPr>
        <w:t xml:space="preserve"> public assets to fund infrastructure investment. It </w:t>
      </w:r>
      <w:r w:rsidR="00E7039F" w:rsidRPr="000E4EA6">
        <w:rPr>
          <w:sz w:val="22"/>
          <w:szCs w:val="22"/>
        </w:rPr>
        <w:t>has implemented Public Private Partnerships (PPPs) with fervour</w:t>
      </w:r>
      <w:r w:rsidR="008F61BE" w:rsidRPr="000E4EA6">
        <w:rPr>
          <w:sz w:val="22"/>
          <w:szCs w:val="22"/>
        </w:rPr>
        <w:t xml:space="preserve">, but has </w:t>
      </w:r>
      <w:r w:rsidR="001C2585" w:rsidRPr="000E4EA6">
        <w:rPr>
          <w:sz w:val="22"/>
          <w:szCs w:val="22"/>
        </w:rPr>
        <w:t>a higher failure rate than many developing countries</w:t>
      </w:r>
      <w:r w:rsidR="00290A93" w:rsidRPr="000E4EA6">
        <w:rPr>
          <w:sz w:val="22"/>
          <w:szCs w:val="22"/>
        </w:rPr>
        <w:t xml:space="preserve">. Some Australian organisations have </w:t>
      </w:r>
      <w:r w:rsidR="00235896" w:rsidRPr="000E4EA6">
        <w:rPr>
          <w:sz w:val="22"/>
          <w:szCs w:val="22"/>
        </w:rPr>
        <w:t>supported the G20 initiative</w:t>
      </w:r>
      <w:r w:rsidR="00BF1115">
        <w:rPr>
          <w:sz w:val="22"/>
          <w:szCs w:val="22"/>
        </w:rPr>
        <w:t>, led by the UK and US,</w:t>
      </w:r>
      <w:r w:rsidR="00E11FEE" w:rsidRPr="000E4EA6">
        <w:rPr>
          <w:sz w:val="22"/>
          <w:szCs w:val="22"/>
        </w:rPr>
        <w:t xml:space="preserve"> to promote</w:t>
      </w:r>
      <w:r w:rsidR="008A2BCB" w:rsidRPr="000E4EA6">
        <w:rPr>
          <w:sz w:val="22"/>
          <w:szCs w:val="22"/>
        </w:rPr>
        <w:t xml:space="preserve"> </w:t>
      </w:r>
      <w:r w:rsidR="009837BE" w:rsidRPr="000E4EA6">
        <w:rPr>
          <w:sz w:val="22"/>
          <w:szCs w:val="22"/>
        </w:rPr>
        <w:t>Social Impact Bonds</w:t>
      </w:r>
      <w:r w:rsidR="00D1703B" w:rsidRPr="000E4EA6">
        <w:rPr>
          <w:sz w:val="22"/>
          <w:szCs w:val="22"/>
        </w:rPr>
        <w:t xml:space="preserve"> as</w:t>
      </w:r>
      <w:r w:rsidR="00235896" w:rsidRPr="000E4EA6">
        <w:rPr>
          <w:sz w:val="22"/>
          <w:szCs w:val="22"/>
        </w:rPr>
        <w:t xml:space="preserve"> </w:t>
      </w:r>
      <w:r w:rsidR="00E11FEE" w:rsidRPr="000E4EA6">
        <w:rPr>
          <w:sz w:val="22"/>
          <w:szCs w:val="22"/>
        </w:rPr>
        <w:t>the ‘solution’ for early intervention and prevention.</w:t>
      </w:r>
      <w:r w:rsidR="00F6064B" w:rsidRPr="000E4EA6">
        <w:rPr>
          <w:sz w:val="22"/>
          <w:szCs w:val="22"/>
        </w:rPr>
        <w:t xml:space="preserve"> </w:t>
      </w:r>
      <w:r w:rsidR="00290A93" w:rsidRPr="000E4EA6">
        <w:rPr>
          <w:sz w:val="22"/>
          <w:szCs w:val="22"/>
        </w:rPr>
        <w:t xml:space="preserve"> </w:t>
      </w:r>
    </w:p>
    <w:p w14:paraId="025051E0" w14:textId="3BAC61C4" w:rsidR="00FB219A" w:rsidRPr="000E4EA6" w:rsidRDefault="00FB219A" w:rsidP="0065464A">
      <w:pPr>
        <w:rPr>
          <w:sz w:val="22"/>
          <w:szCs w:val="22"/>
        </w:rPr>
      </w:pPr>
      <w:r>
        <w:rPr>
          <w:sz w:val="22"/>
          <w:szCs w:val="22"/>
        </w:rPr>
        <w:t xml:space="preserve">But a different model </w:t>
      </w:r>
      <w:r w:rsidRPr="00AB007B">
        <w:rPr>
          <w:sz w:val="22"/>
          <w:szCs w:val="22"/>
        </w:rPr>
        <w:t>of transformation</w:t>
      </w:r>
      <w:r>
        <w:rPr>
          <w:sz w:val="22"/>
          <w:szCs w:val="22"/>
        </w:rPr>
        <w:t xml:space="preserve"> is needed in the public sector due to the nature of public goods and services, social and economic objectives, and to achieve social justice and democratic governance (Whitfield, 2012</w:t>
      </w:r>
      <w:r w:rsidR="00DF0461">
        <w:rPr>
          <w:sz w:val="22"/>
          <w:szCs w:val="22"/>
        </w:rPr>
        <w:t>a</w:t>
      </w:r>
      <w:r>
        <w:rPr>
          <w:sz w:val="22"/>
          <w:szCs w:val="22"/>
        </w:rPr>
        <w:t xml:space="preserve">). </w:t>
      </w:r>
    </w:p>
    <w:p w14:paraId="530E069A" w14:textId="4AF52D3C" w:rsidR="00BE505E" w:rsidRPr="000E4EA6" w:rsidRDefault="005E3959" w:rsidP="0065464A">
      <w:pPr>
        <w:rPr>
          <w:sz w:val="22"/>
          <w:szCs w:val="22"/>
        </w:rPr>
      </w:pPr>
      <w:r w:rsidRPr="000E4EA6">
        <w:rPr>
          <w:sz w:val="22"/>
          <w:szCs w:val="22"/>
        </w:rPr>
        <w:t xml:space="preserve">There are </w:t>
      </w:r>
      <w:r w:rsidR="00507C82">
        <w:rPr>
          <w:sz w:val="22"/>
          <w:szCs w:val="22"/>
        </w:rPr>
        <w:t xml:space="preserve">three </w:t>
      </w:r>
      <w:r w:rsidRPr="000E4EA6">
        <w:rPr>
          <w:sz w:val="22"/>
          <w:szCs w:val="22"/>
        </w:rPr>
        <w:t>critical issues:</w:t>
      </w:r>
    </w:p>
    <w:p w14:paraId="5424A3F6" w14:textId="2391DDEC" w:rsidR="005E3959" w:rsidRPr="000E4EA6" w:rsidRDefault="00152256" w:rsidP="0065464A">
      <w:pPr>
        <w:rPr>
          <w:sz w:val="22"/>
          <w:szCs w:val="22"/>
        </w:rPr>
      </w:pPr>
      <w:r>
        <w:rPr>
          <w:sz w:val="22"/>
          <w:szCs w:val="22"/>
        </w:rPr>
        <w:t>Firstly, a demand</w:t>
      </w:r>
      <w:r w:rsidR="005E3959" w:rsidRPr="000E4EA6">
        <w:rPr>
          <w:sz w:val="22"/>
          <w:szCs w:val="22"/>
        </w:rPr>
        <w:t xml:space="preserve"> </w:t>
      </w:r>
      <w:r w:rsidR="005C69DD">
        <w:rPr>
          <w:sz w:val="22"/>
          <w:szCs w:val="22"/>
        </w:rPr>
        <w:t xml:space="preserve">for </w:t>
      </w:r>
      <w:r w:rsidR="005E3959" w:rsidRPr="000E4EA6">
        <w:rPr>
          <w:sz w:val="22"/>
          <w:szCs w:val="22"/>
        </w:rPr>
        <w:t>public ownership alone is inadequate</w:t>
      </w:r>
      <w:r w:rsidR="00804AA2" w:rsidRPr="000E4EA6">
        <w:rPr>
          <w:sz w:val="22"/>
          <w:szCs w:val="22"/>
        </w:rPr>
        <w:t xml:space="preserve">. It must be accompanied by proposals to radically change the way public services are managed and held democratically accountable. </w:t>
      </w:r>
      <w:r w:rsidR="00BC0FB9" w:rsidRPr="000E4EA6">
        <w:rPr>
          <w:sz w:val="22"/>
          <w:szCs w:val="22"/>
        </w:rPr>
        <w:t xml:space="preserve">Otherwise, public ownership alone will ultimately lead to re-privatisation </w:t>
      </w:r>
      <w:r w:rsidR="00526BFC" w:rsidRPr="000E4EA6">
        <w:rPr>
          <w:sz w:val="22"/>
          <w:szCs w:val="22"/>
        </w:rPr>
        <w:t>later.</w:t>
      </w:r>
    </w:p>
    <w:p w14:paraId="6165FC24" w14:textId="47EF4F80" w:rsidR="00526BFC" w:rsidRPr="000E4EA6" w:rsidRDefault="00526BFC" w:rsidP="0065464A">
      <w:pPr>
        <w:rPr>
          <w:sz w:val="22"/>
          <w:szCs w:val="22"/>
        </w:rPr>
      </w:pPr>
      <w:r w:rsidRPr="000E4EA6">
        <w:rPr>
          <w:sz w:val="22"/>
          <w:szCs w:val="22"/>
        </w:rPr>
        <w:t xml:space="preserve">Secondly, organising and campaigns play a key role in </w:t>
      </w:r>
      <w:r w:rsidR="008523FB" w:rsidRPr="000E4EA6">
        <w:rPr>
          <w:sz w:val="22"/>
          <w:szCs w:val="22"/>
        </w:rPr>
        <w:t>explaining the impact and consequences of privatisation</w:t>
      </w:r>
      <w:r w:rsidR="005D2316" w:rsidRPr="000E4EA6">
        <w:rPr>
          <w:sz w:val="22"/>
          <w:szCs w:val="22"/>
        </w:rPr>
        <w:t>,</w:t>
      </w:r>
      <w:r w:rsidR="008523FB" w:rsidRPr="000E4EA6">
        <w:rPr>
          <w:sz w:val="22"/>
          <w:szCs w:val="22"/>
        </w:rPr>
        <w:t xml:space="preserve"> but by implication they</w:t>
      </w:r>
      <w:r w:rsidR="005D2316" w:rsidRPr="000E4EA6">
        <w:rPr>
          <w:sz w:val="22"/>
          <w:szCs w:val="22"/>
        </w:rPr>
        <w:t xml:space="preserve"> frequently give t</w:t>
      </w:r>
      <w:r w:rsidR="00152256">
        <w:rPr>
          <w:sz w:val="22"/>
          <w:szCs w:val="22"/>
        </w:rPr>
        <w:t>he impression of maintaining the</w:t>
      </w:r>
      <w:r w:rsidR="00C258C6" w:rsidRPr="000E4EA6">
        <w:rPr>
          <w:sz w:val="22"/>
          <w:szCs w:val="22"/>
        </w:rPr>
        <w:t xml:space="preserve"> status quo or</w:t>
      </w:r>
      <w:r w:rsidR="005D2316" w:rsidRPr="000E4EA6">
        <w:rPr>
          <w:sz w:val="22"/>
          <w:szCs w:val="22"/>
        </w:rPr>
        <w:t xml:space="preserve"> business as usual.</w:t>
      </w:r>
      <w:r w:rsidR="00C258C6" w:rsidRPr="000E4EA6">
        <w:rPr>
          <w:sz w:val="22"/>
          <w:szCs w:val="22"/>
        </w:rPr>
        <w:t xml:space="preserve"> This is a not a viable option</w:t>
      </w:r>
      <w:r w:rsidR="00695DA0" w:rsidRPr="000E4EA6">
        <w:rPr>
          <w:sz w:val="22"/>
          <w:szCs w:val="22"/>
        </w:rPr>
        <w:t>. It is vital to dev</w:t>
      </w:r>
      <w:r w:rsidR="00D83871" w:rsidRPr="000E4EA6">
        <w:rPr>
          <w:sz w:val="22"/>
          <w:szCs w:val="22"/>
        </w:rPr>
        <w:t>elop visions and ideas about what</w:t>
      </w:r>
      <w:r w:rsidR="00695DA0" w:rsidRPr="000E4EA6">
        <w:rPr>
          <w:sz w:val="22"/>
          <w:szCs w:val="22"/>
        </w:rPr>
        <w:t xml:space="preserve"> </w:t>
      </w:r>
      <w:r w:rsidR="00D83871" w:rsidRPr="000E4EA6">
        <w:rPr>
          <w:sz w:val="22"/>
          <w:szCs w:val="22"/>
        </w:rPr>
        <w:t>public services</w:t>
      </w:r>
      <w:r w:rsidR="00695DA0" w:rsidRPr="000E4EA6">
        <w:rPr>
          <w:sz w:val="22"/>
          <w:szCs w:val="22"/>
        </w:rPr>
        <w:t xml:space="preserve"> </w:t>
      </w:r>
      <w:r w:rsidR="00D83871" w:rsidRPr="000E4EA6">
        <w:rPr>
          <w:sz w:val="22"/>
          <w:szCs w:val="22"/>
        </w:rPr>
        <w:t>could be like and how they could operate with user and staff involvement.</w:t>
      </w:r>
      <w:r w:rsidR="00581D95" w:rsidRPr="000E4EA6">
        <w:rPr>
          <w:sz w:val="22"/>
          <w:szCs w:val="22"/>
        </w:rPr>
        <w:t xml:space="preserve"> </w:t>
      </w:r>
      <w:r w:rsidR="00A741E6">
        <w:rPr>
          <w:sz w:val="22"/>
          <w:szCs w:val="22"/>
        </w:rPr>
        <w:t xml:space="preserve">It </w:t>
      </w:r>
      <w:r w:rsidR="00581D95" w:rsidRPr="000E4EA6">
        <w:rPr>
          <w:sz w:val="22"/>
          <w:szCs w:val="22"/>
        </w:rPr>
        <w:t>should draw on people’s ideas and experience</w:t>
      </w:r>
      <w:r w:rsidR="00670B97" w:rsidRPr="000E4EA6">
        <w:rPr>
          <w:sz w:val="22"/>
          <w:szCs w:val="22"/>
        </w:rPr>
        <w:t xml:space="preserve"> to set out how </w:t>
      </w:r>
      <w:r w:rsidR="009B0A38" w:rsidRPr="000E4EA6">
        <w:rPr>
          <w:sz w:val="22"/>
          <w:szCs w:val="22"/>
        </w:rPr>
        <w:t xml:space="preserve">innovation and improvement could </w:t>
      </w:r>
      <w:r w:rsidR="00AA78BA" w:rsidRPr="000E4EA6">
        <w:rPr>
          <w:sz w:val="22"/>
          <w:szCs w:val="22"/>
        </w:rPr>
        <w:t>radically change provision.</w:t>
      </w:r>
    </w:p>
    <w:p w14:paraId="62F2E671" w14:textId="78A4D05C" w:rsidR="009441B4" w:rsidRPr="000E4EA6" w:rsidRDefault="009441B4" w:rsidP="0065464A">
      <w:pPr>
        <w:rPr>
          <w:sz w:val="22"/>
          <w:szCs w:val="22"/>
        </w:rPr>
      </w:pPr>
      <w:r w:rsidRPr="000E4EA6">
        <w:rPr>
          <w:sz w:val="22"/>
          <w:szCs w:val="22"/>
        </w:rPr>
        <w:t xml:space="preserve">Thirdly, </w:t>
      </w:r>
      <w:r w:rsidR="00B560B3">
        <w:rPr>
          <w:sz w:val="22"/>
          <w:szCs w:val="22"/>
        </w:rPr>
        <w:t xml:space="preserve">the </w:t>
      </w:r>
      <w:r w:rsidR="005D6CE0" w:rsidRPr="000E4EA6">
        <w:rPr>
          <w:sz w:val="22"/>
          <w:szCs w:val="22"/>
        </w:rPr>
        <w:t>develop</w:t>
      </w:r>
      <w:r w:rsidR="00B560B3">
        <w:rPr>
          <w:sz w:val="22"/>
          <w:szCs w:val="22"/>
        </w:rPr>
        <w:t>ment of</w:t>
      </w:r>
      <w:r w:rsidR="005D6CE0" w:rsidRPr="000E4EA6">
        <w:rPr>
          <w:sz w:val="22"/>
          <w:szCs w:val="22"/>
        </w:rPr>
        <w:t xml:space="preserve"> plans and proposals that challenge the status quo</w:t>
      </w:r>
      <w:r w:rsidR="00152256">
        <w:rPr>
          <w:sz w:val="22"/>
          <w:szCs w:val="22"/>
        </w:rPr>
        <w:t xml:space="preserve"> is</w:t>
      </w:r>
      <w:r w:rsidR="00DC3E22" w:rsidRPr="000E4EA6">
        <w:rPr>
          <w:sz w:val="22"/>
          <w:szCs w:val="22"/>
        </w:rPr>
        <w:t xml:space="preserve"> not rocket science</w:t>
      </w:r>
      <w:r w:rsidR="00522F28">
        <w:rPr>
          <w:sz w:val="22"/>
          <w:szCs w:val="22"/>
        </w:rPr>
        <w:t>.</w:t>
      </w:r>
      <w:r w:rsidR="00760B01">
        <w:rPr>
          <w:sz w:val="22"/>
          <w:szCs w:val="22"/>
        </w:rPr>
        <w:t xml:space="preserve"> </w:t>
      </w:r>
      <w:r w:rsidR="0069660E">
        <w:rPr>
          <w:sz w:val="22"/>
          <w:szCs w:val="22"/>
        </w:rPr>
        <w:t>The key is to create the c</w:t>
      </w:r>
      <w:r w:rsidR="00A75B25">
        <w:rPr>
          <w:sz w:val="22"/>
          <w:szCs w:val="22"/>
        </w:rPr>
        <w:t>onditions and trust whereby frontline and support staff</w:t>
      </w:r>
      <w:r w:rsidR="00423F46">
        <w:rPr>
          <w:sz w:val="22"/>
          <w:szCs w:val="22"/>
        </w:rPr>
        <w:t>, who</w:t>
      </w:r>
      <w:r w:rsidR="00A75B25">
        <w:rPr>
          <w:sz w:val="22"/>
          <w:szCs w:val="22"/>
        </w:rPr>
        <w:t xml:space="preserve"> have ideas, experience, knowledge of soc</w:t>
      </w:r>
      <w:r w:rsidR="00423F46">
        <w:rPr>
          <w:sz w:val="22"/>
          <w:szCs w:val="22"/>
        </w:rPr>
        <w:t xml:space="preserve">ial needs and </w:t>
      </w:r>
      <w:r w:rsidR="00AE2E7E">
        <w:rPr>
          <w:sz w:val="22"/>
          <w:szCs w:val="22"/>
        </w:rPr>
        <w:t xml:space="preserve">the scope for improvement, can </w:t>
      </w:r>
      <w:r w:rsidR="00E51AB9">
        <w:rPr>
          <w:sz w:val="22"/>
          <w:szCs w:val="22"/>
        </w:rPr>
        <w:t xml:space="preserve">be </w:t>
      </w:r>
      <w:r w:rsidR="0069660E">
        <w:rPr>
          <w:sz w:val="22"/>
          <w:szCs w:val="22"/>
        </w:rPr>
        <w:t>engaged</w:t>
      </w:r>
      <w:r w:rsidR="00A75B25">
        <w:rPr>
          <w:sz w:val="22"/>
          <w:szCs w:val="22"/>
        </w:rPr>
        <w:t xml:space="preserve"> in a</w:t>
      </w:r>
      <w:r w:rsidR="00252524">
        <w:rPr>
          <w:sz w:val="22"/>
          <w:szCs w:val="22"/>
        </w:rPr>
        <w:t>n</w:t>
      </w:r>
      <w:r w:rsidR="00A75B25">
        <w:rPr>
          <w:sz w:val="22"/>
          <w:szCs w:val="22"/>
        </w:rPr>
        <w:t xml:space="preserve"> </w:t>
      </w:r>
      <w:r w:rsidR="00E51AB9">
        <w:rPr>
          <w:sz w:val="22"/>
          <w:szCs w:val="22"/>
        </w:rPr>
        <w:t>honest</w:t>
      </w:r>
      <w:r w:rsidR="00B560B3">
        <w:rPr>
          <w:sz w:val="22"/>
          <w:szCs w:val="22"/>
        </w:rPr>
        <w:t>, transparent</w:t>
      </w:r>
      <w:r w:rsidR="00E51AB9">
        <w:rPr>
          <w:sz w:val="22"/>
          <w:szCs w:val="22"/>
        </w:rPr>
        <w:t xml:space="preserve"> and </w:t>
      </w:r>
      <w:r w:rsidR="00A75B25">
        <w:rPr>
          <w:sz w:val="22"/>
          <w:szCs w:val="22"/>
        </w:rPr>
        <w:t>meaningful process</w:t>
      </w:r>
      <w:r w:rsidR="00E51AB9">
        <w:rPr>
          <w:sz w:val="22"/>
          <w:szCs w:val="22"/>
        </w:rPr>
        <w:t>.</w:t>
      </w:r>
      <w:r w:rsidR="00A75B25">
        <w:rPr>
          <w:sz w:val="22"/>
          <w:szCs w:val="22"/>
        </w:rPr>
        <w:t xml:space="preserve"> </w:t>
      </w:r>
    </w:p>
    <w:p w14:paraId="2E30B9F9" w14:textId="2A722D00" w:rsidR="009E1D24" w:rsidRPr="000E4EA6" w:rsidRDefault="009E1D24" w:rsidP="006B71FB">
      <w:pPr>
        <w:rPr>
          <w:rFonts w:cs="Arial"/>
          <w:b/>
          <w:bCs/>
          <w:sz w:val="22"/>
          <w:szCs w:val="22"/>
          <w:lang w:val="en-US" w:eastAsia="en-US"/>
        </w:rPr>
      </w:pPr>
      <w:r w:rsidRPr="000E4EA6">
        <w:rPr>
          <w:rFonts w:cs="Arial"/>
          <w:b/>
          <w:bCs/>
          <w:sz w:val="22"/>
          <w:szCs w:val="22"/>
          <w:lang w:val="en-US" w:eastAsia="en-US"/>
        </w:rPr>
        <w:t>Vision and alternatives</w:t>
      </w:r>
    </w:p>
    <w:p w14:paraId="5495F81F" w14:textId="42C36466" w:rsidR="006675D8" w:rsidRPr="000E4EA6" w:rsidRDefault="006675D8" w:rsidP="00D841A3">
      <w:pPr>
        <w:rPr>
          <w:sz w:val="22"/>
          <w:szCs w:val="22"/>
        </w:rPr>
      </w:pPr>
      <w:r w:rsidRPr="000E4EA6">
        <w:rPr>
          <w:sz w:val="22"/>
          <w:szCs w:val="22"/>
        </w:rPr>
        <w:t xml:space="preserve">In </w:t>
      </w:r>
      <w:r w:rsidRPr="000E4EA6">
        <w:rPr>
          <w:i/>
          <w:sz w:val="22"/>
          <w:szCs w:val="22"/>
        </w:rPr>
        <w:t>Unmasking Austerity</w:t>
      </w:r>
      <w:r w:rsidRPr="000E4EA6">
        <w:rPr>
          <w:sz w:val="22"/>
          <w:szCs w:val="22"/>
        </w:rPr>
        <w:t xml:space="preserve"> I made the case for positive action on alternative policies</w:t>
      </w:r>
      <w:r w:rsidR="004A4B5C" w:rsidRPr="000E4EA6">
        <w:rPr>
          <w:sz w:val="22"/>
          <w:szCs w:val="22"/>
        </w:rPr>
        <w:t>:</w:t>
      </w:r>
    </w:p>
    <w:p w14:paraId="26C26451" w14:textId="49B58AAD" w:rsidR="004A3B7C" w:rsidRPr="000E4EA6" w:rsidRDefault="00D841A3" w:rsidP="00604319">
      <w:pPr>
        <w:ind w:left="720"/>
        <w:rPr>
          <w:i/>
          <w:sz w:val="22"/>
          <w:szCs w:val="22"/>
        </w:rPr>
      </w:pPr>
      <w:r w:rsidRPr="000E4EA6">
        <w:rPr>
          <w:i/>
          <w:sz w:val="22"/>
          <w:szCs w:val="22"/>
        </w:rPr>
        <w:t>“Public service workers, users and community organisations must ‘own’ a vision for services, facilities, communities and the economy, otherwise government and capital will completely dictate policies and plans. Alternative policies and proposals must demonstrate how public provision can meet social needs and objectives, maximise benefits and minimise negative consequences. Service user, community organisation, public and staff/trade union ideas help to sharpen critical analysis of marketisation and privatisation proposals. This helps recruitment and organising, and builds confidence and momentum in a campaign.</w:t>
      </w:r>
      <w:r w:rsidR="006675D8" w:rsidRPr="000E4EA6">
        <w:rPr>
          <w:i/>
          <w:sz w:val="22"/>
          <w:szCs w:val="22"/>
        </w:rPr>
        <w:t>”</w:t>
      </w:r>
    </w:p>
    <w:p w14:paraId="5CEF76AB" w14:textId="1BC56F8B" w:rsidR="004A4B5C" w:rsidRPr="000E4EA6" w:rsidRDefault="009B16E4" w:rsidP="00A155D5">
      <w:pPr>
        <w:rPr>
          <w:sz w:val="22"/>
          <w:szCs w:val="22"/>
        </w:rPr>
      </w:pPr>
      <w:r w:rsidRPr="000E4EA6">
        <w:rPr>
          <w:rFonts w:cs="Arial"/>
          <w:bCs/>
          <w:sz w:val="22"/>
          <w:szCs w:val="22"/>
          <w:lang w:val="en-US" w:eastAsia="en-US"/>
        </w:rPr>
        <w:t>This should no be interpreted as</w:t>
      </w:r>
      <w:r w:rsidR="00E75DD2" w:rsidRPr="000E4EA6">
        <w:rPr>
          <w:rFonts w:cs="Arial"/>
          <w:bCs/>
          <w:sz w:val="22"/>
          <w:szCs w:val="22"/>
          <w:lang w:val="en-US" w:eastAsia="en-US"/>
        </w:rPr>
        <w:t xml:space="preserve"> ‘doing management’s job for them’ </w:t>
      </w:r>
      <w:r w:rsidR="006234B8" w:rsidRPr="000E4EA6">
        <w:rPr>
          <w:rFonts w:cs="Arial"/>
          <w:bCs/>
          <w:sz w:val="22"/>
          <w:szCs w:val="22"/>
          <w:lang w:val="en-US" w:eastAsia="en-US"/>
        </w:rPr>
        <w:t>o</w:t>
      </w:r>
      <w:r w:rsidR="00E75DD2" w:rsidRPr="000E4EA6">
        <w:rPr>
          <w:rFonts w:cs="Arial"/>
          <w:bCs/>
          <w:sz w:val="22"/>
          <w:szCs w:val="22"/>
          <w:lang w:val="en-US" w:eastAsia="en-US"/>
        </w:rPr>
        <w:t xml:space="preserve">r </w:t>
      </w:r>
      <w:r w:rsidR="00825686" w:rsidRPr="000E4EA6">
        <w:rPr>
          <w:rFonts w:cs="Arial"/>
          <w:bCs/>
          <w:sz w:val="22"/>
          <w:szCs w:val="22"/>
          <w:lang w:val="en-US" w:eastAsia="en-US"/>
        </w:rPr>
        <w:t xml:space="preserve">using </w:t>
      </w:r>
      <w:r w:rsidR="006234B8" w:rsidRPr="000E4EA6">
        <w:rPr>
          <w:rFonts w:cs="Arial"/>
          <w:bCs/>
          <w:sz w:val="22"/>
          <w:szCs w:val="22"/>
          <w:lang w:val="en-US" w:eastAsia="en-US"/>
        </w:rPr>
        <w:t>‘</w:t>
      </w:r>
      <w:r w:rsidR="00E75DD2" w:rsidRPr="000E4EA6">
        <w:rPr>
          <w:rFonts w:cs="Arial"/>
          <w:bCs/>
          <w:sz w:val="22"/>
          <w:szCs w:val="22"/>
          <w:lang w:val="en-US" w:eastAsia="en-US"/>
        </w:rPr>
        <w:t>the fear of incorporation’</w:t>
      </w:r>
      <w:r w:rsidR="00A155D5" w:rsidRPr="000E4EA6">
        <w:rPr>
          <w:rFonts w:cs="Arial"/>
          <w:bCs/>
          <w:sz w:val="22"/>
          <w:szCs w:val="22"/>
          <w:lang w:val="en-US" w:eastAsia="en-US"/>
        </w:rPr>
        <w:t xml:space="preserve"> </w:t>
      </w:r>
      <w:r w:rsidR="00825686" w:rsidRPr="000E4EA6">
        <w:rPr>
          <w:rFonts w:cs="Arial"/>
          <w:bCs/>
          <w:sz w:val="22"/>
          <w:szCs w:val="22"/>
          <w:lang w:val="en-US" w:eastAsia="en-US"/>
        </w:rPr>
        <w:t>a</w:t>
      </w:r>
      <w:r w:rsidR="00511110" w:rsidRPr="000E4EA6">
        <w:rPr>
          <w:rFonts w:cs="Arial"/>
          <w:bCs/>
          <w:sz w:val="22"/>
          <w:szCs w:val="22"/>
          <w:lang w:val="en-US" w:eastAsia="en-US"/>
        </w:rPr>
        <w:t>s justification for doing nothing</w:t>
      </w:r>
      <w:r w:rsidR="008261D1" w:rsidRPr="000E4EA6">
        <w:rPr>
          <w:rFonts w:cs="Arial"/>
          <w:bCs/>
          <w:sz w:val="22"/>
          <w:szCs w:val="22"/>
          <w:lang w:val="en-US" w:eastAsia="en-US"/>
        </w:rPr>
        <w:t xml:space="preserve"> about proposing alternatives. </w:t>
      </w:r>
      <w:r w:rsidR="00A155D5" w:rsidRPr="000E4EA6">
        <w:rPr>
          <w:sz w:val="22"/>
          <w:szCs w:val="22"/>
        </w:rPr>
        <w:t xml:space="preserve">It does not require trade unions to submit bids or tenders, but it does require intervention to promote best practice, to advocate improved in-house options and to critically assess the flaws in the scope, methodology and conclusions of management’s options appraisals and business cases. </w:t>
      </w:r>
    </w:p>
    <w:p w14:paraId="0A8F3193" w14:textId="629B3EDC" w:rsidR="004A3B7C" w:rsidRPr="000E4EA6" w:rsidRDefault="00151CA6" w:rsidP="006B71FB">
      <w:pPr>
        <w:rPr>
          <w:rFonts w:cs="Arial"/>
          <w:b/>
          <w:bCs/>
          <w:sz w:val="22"/>
          <w:szCs w:val="22"/>
          <w:lang w:val="en-US" w:eastAsia="en-US"/>
        </w:rPr>
      </w:pPr>
      <w:r w:rsidRPr="000E4EA6">
        <w:rPr>
          <w:rFonts w:cs="Arial"/>
          <w:b/>
          <w:bCs/>
          <w:sz w:val="22"/>
          <w:szCs w:val="22"/>
          <w:lang w:val="en-US" w:eastAsia="en-US"/>
        </w:rPr>
        <w:t>Innovation and improvement</w:t>
      </w:r>
    </w:p>
    <w:p w14:paraId="5D0B410A" w14:textId="5F2F7A61" w:rsidR="009578ED" w:rsidRPr="000E4EA6" w:rsidRDefault="00DD442C" w:rsidP="009578ED">
      <w:pPr>
        <w:rPr>
          <w:sz w:val="22"/>
          <w:szCs w:val="22"/>
        </w:rPr>
      </w:pPr>
      <w:r>
        <w:rPr>
          <w:sz w:val="22"/>
          <w:szCs w:val="22"/>
        </w:rPr>
        <w:t>A</w:t>
      </w:r>
      <w:r w:rsidR="009578ED" w:rsidRPr="000E4EA6">
        <w:rPr>
          <w:sz w:val="22"/>
          <w:szCs w:val="22"/>
        </w:rPr>
        <w:t xml:space="preserve"> long-term perspective </w:t>
      </w:r>
      <w:r w:rsidR="00D9015A">
        <w:rPr>
          <w:sz w:val="22"/>
          <w:szCs w:val="22"/>
        </w:rPr>
        <w:t xml:space="preserve">is needed </w:t>
      </w:r>
      <w:r w:rsidR="009578ED" w:rsidRPr="000E4EA6">
        <w:rPr>
          <w:sz w:val="22"/>
          <w:szCs w:val="22"/>
        </w:rPr>
        <w:t>beyond the short-term political interests shaped by election cycles. Public Service Innovation and Improvement Plans ar</w:t>
      </w:r>
      <w:r w:rsidR="00D42BAE">
        <w:rPr>
          <w:sz w:val="22"/>
          <w:szCs w:val="22"/>
        </w:rPr>
        <w:t>e an important way of developing and applying</w:t>
      </w:r>
      <w:r w:rsidR="0005491D">
        <w:rPr>
          <w:sz w:val="22"/>
          <w:szCs w:val="22"/>
        </w:rPr>
        <w:t xml:space="preserve"> innovation and improvement. </w:t>
      </w:r>
      <w:r w:rsidR="009578ED" w:rsidRPr="000E4EA6">
        <w:rPr>
          <w:sz w:val="22"/>
          <w:szCs w:val="22"/>
        </w:rPr>
        <w:t>Furthermore, innovation and improvement roles should be reflected in job descriptions</w:t>
      </w:r>
      <w:r w:rsidR="0005491D">
        <w:rPr>
          <w:sz w:val="22"/>
          <w:szCs w:val="22"/>
        </w:rPr>
        <w:t>,</w:t>
      </w:r>
      <w:r w:rsidR="009578ED" w:rsidRPr="000E4EA6">
        <w:rPr>
          <w:sz w:val="22"/>
          <w:szCs w:val="22"/>
        </w:rPr>
        <w:t xml:space="preserve"> so that they int</w:t>
      </w:r>
      <w:r w:rsidR="0005491D">
        <w:rPr>
          <w:sz w:val="22"/>
          <w:szCs w:val="22"/>
        </w:rPr>
        <w:t>egral to the job and not a part-</w:t>
      </w:r>
      <w:r w:rsidR="009578ED" w:rsidRPr="000E4EA6">
        <w:rPr>
          <w:sz w:val="22"/>
          <w:szCs w:val="22"/>
        </w:rPr>
        <w:t>time activity. Innovation is a key means of increasing the effectiveness of public services and increasing productivity</w:t>
      </w:r>
      <w:r w:rsidR="00DF0461">
        <w:rPr>
          <w:sz w:val="22"/>
          <w:szCs w:val="22"/>
        </w:rPr>
        <w:t xml:space="preserve"> (Whitfield, 2015a)</w:t>
      </w:r>
      <w:r w:rsidR="009578ED" w:rsidRPr="000E4EA6">
        <w:rPr>
          <w:sz w:val="22"/>
          <w:szCs w:val="22"/>
        </w:rPr>
        <w:t>.</w:t>
      </w:r>
    </w:p>
    <w:p w14:paraId="4C220D5C" w14:textId="36B1059E" w:rsidR="00BA7FC6" w:rsidRPr="00BA7FC6" w:rsidRDefault="009578ED" w:rsidP="00BA7FC6">
      <w:pPr>
        <w:rPr>
          <w:sz w:val="22"/>
          <w:szCs w:val="22"/>
        </w:rPr>
      </w:pPr>
      <w:r w:rsidRPr="00BA7FC6">
        <w:rPr>
          <w:sz w:val="22"/>
          <w:szCs w:val="22"/>
        </w:rPr>
        <w:t xml:space="preserve">Innovation is often exaggerated for political objectives. The private and third sectors are frequently claimed, or are assumed to be, ‘more innovative‘ than the public sector. For example, social finance organisations and social entrepreneurs </w:t>
      </w:r>
      <w:r w:rsidR="003149D4">
        <w:rPr>
          <w:sz w:val="22"/>
          <w:szCs w:val="22"/>
        </w:rPr>
        <w:t xml:space="preserve">claim </w:t>
      </w:r>
      <w:r w:rsidR="00873A45">
        <w:rPr>
          <w:sz w:val="22"/>
          <w:szCs w:val="22"/>
        </w:rPr>
        <w:t xml:space="preserve">that </w:t>
      </w:r>
      <w:r w:rsidRPr="00BA7FC6">
        <w:rPr>
          <w:sz w:val="22"/>
          <w:szCs w:val="22"/>
        </w:rPr>
        <w:t>social i</w:t>
      </w:r>
      <w:r w:rsidR="003149D4">
        <w:rPr>
          <w:sz w:val="22"/>
          <w:szCs w:val="22"/>
        </w:rPr>
        <w:t xml:space="preserve">mpact bond projects </w:t>
      </w:r>
      <w:r w:rsidRPr="00BA7FC6">
        <w:rPr>
          <w:sz w:val="22"/>
          <w:szCs w:val="22"/>
        </w:rPr>
        <w:t>are the onl</w:t>
      </w:r>
      <w:r w:rsidR="005E7EF9">
        <w:rPr>
          <w:sz w:val="22"/>
          <w:szCs w:val="22"/>
        </w:rPr>
        <w:t xml:space="preserve">y genuine source of innovation, </w:t>
      </w:r>
      <w:r w:rsidRPr="00BA7FC6">
        <w:rPr>
          <w:sz w:val="22"/>
          <w:szCs w:val="22"/>
        </w:rPr>
        <w:t xml:space="preserve">because </w:t>
      </w:r>
      <w:r w:rsidR="00260920">
        <w:rPr>
          <w:sz w:val="22"/>
          <w:szCs w:val="22"/>
        </w:rPr>
        <w:t xml:space="preserve">they </w:t>
      </w:r>
      <w:r w:rsidRPr="00BA7FC6">
        <w:rPr>
          <w:sz w:val="22"/>
          <w:szCs w:val="22"/>
        </w:rPr>
        <w:t>are not burdened by bureaucracy, risk is transferred to private investors and large savings in public spending are achieved as the need for crisis interventions are reduced.</w:t>
      </w:r>
    </w:p>
    <w:p w14:paraId="1AE38946" w14:textId="7BED6BC7" w:rsidR="009578ED" w:rsidRPr="00BA7FC6" w:rsidRDefault="00260920" w:rsidP="00BA7FC6">
      <w:pPr>
        <w:rPr>
          <w:sz w:val="22"/>
          <w:szCs w:val="22"/>
        </w:rPr>
      </w:pPr>
      <w:r>
        <w:rPr>
          <w:sz w:val="22"/>
          <w:szCs w:val="22"/>
        </w:rPr>
        <w:t>But</w:t>
      </w:r>
      <w:r w:rsidR="005E7EF9">
        <w:rPr>
          <w:sz w:val="22"/>
          <w:szCs w:val="22"/>
        </w:rPr>
        <w:t xml:space="preserve"> this model privatis</w:t>
      </w:r>
      <w:r w:rsidR="009578ED" w:rsidRPr="00BA7FC6">
        <w:rPr>
          <w:sz w:val="22"/>
          <w:szCs w:val="22"/>
        </w:rPr>
        <w:t>es public services, creates a new market in private invest</w:t>
      </w:r>
      <w:r w:rsidR="00580516">
        <w:rPr>
          <w:sz w:val="22"/>
          <w:szCs w:val="22"/>
        </w:rPr>
        <w:t>ment in public services, creates</w:t>
      </w:r>
      <w:r w:rsidR="009578ED" w:rsidRPr="00BA7FC6">
        <w:rPr>
          <w:sz w:val="22"/>
          <w:szCs w:val="22"/>
        </w:rPr>
        <w:t xml:space="preserve"> new vested interests and further emb</w:t>
      </w:r>
      <w:r w:rsidR="00580516">
        <w:rPr>
          <w:sz w:val="22"/>
          <w:szCs w:val="22"/>
        </w:rPr>
        <w:t>eds</w:t>
      </w:r>
      <w:r w:rsidR="009578ED" w:rsidRPr="00BA7FC6">
        <w:rPr>
          <w:sz w:val="22"/>
          <w:szCs w:val="22"/>
        </w:rPr>
        <w:t xml:space="preserve"> neoliberal ideology in the public sector. Social enterprises and non-profit organisations can be innovative, but they do not have a monopoly on innovation. Furthermore, many </w:t>
      </w:r>
      <w:r w:rsidR="00580516">
        <w:rPr>
          <w:sz w:val="22"/>
          <w:szCs w:val="22"/>
        </w:rPr>
        <w:t>social impact bond</w:t>
      </w:r>
      <w:r w:rsidR="009578ED" w:rsidRPr="00BA7FC6">
        <w:rPr>
          <w:sz w:val="22"/>
          <w:szCs w:val="22"/>
        </w:rPr>
        <w:t xml:space="preserve"> projects have merely copied </w:t>
      </w:r>
      <w:r w:rsidR="0023358E">
        <w:rPr>
          <w:sz w:val="22"/>
          <w:szCs w:val="22"/>
        </w:rPr>
        <w:t xml:space="preserve">public sector </w:t>
      </w:r>
      <w:r w:rsidR="009578ED" w:rsidRPr="00BA7FC6">
        <w:rPr>
          <w:sz w:val="22"/>
          <w:szCs w:val="22"/>
        </w:rPr>
        <w:t>early intervention and prevention policies</w:t>
      </w:r>
      <w:r w:rsidR="0023358E">
        <w:rPr>
          <w:sz w:val="22"/>
          <w:szCs w:val="22"/>
        </w:rPr>
        <w:t>,</w:t>
      </w:r>
      <w:r w:rsidR="009578ED" w:rsidRPr="00BA7FC6">
        <w:rPr>
          <w:sz w:val="22"/>
          <w:szCs w:val="22"/>
        </w:rPr>
        <w:t xml:space="preserve"> because banks and private investors are risk averse and prefer ‘guaranteed’ retu</w:t>
      </w:r>
      <w:r w:rsidR="009322A3">
        <w:rPr>
          <w:sz w:val="22"/>
          <w:szCs w:val="22"/>
        </w:rPr>
        <w:t>rns by copying</w:t>
      </w:r>
      <w:r w:rsidR="009578ED" w:rsidRPr="00BA7FC6">
        <w:rPr>
          <w:sz w:val="22"/>
          <w:szCs w:val="22"/>
        </w:rPr>
        <w:t xml:space="preserve"> proven innovative public sector projects.</w:t>
      </w:r>
    </w:p>
    <w:p w14:paraId="5A042E63" w14:textId="77777777" w:rsidR="00187F76" w:rsidRDefault="00443A9F" w:rsidP="00443A9F">
      <w:pPr>
        <w:rPr>
          <w:sz w:val="22"/>
          <w:szCs w:val="22"/>
        </w:rPr>
      </w:pPr>
      <w:r w:rsidRPr="000E4EA6">
        <w:rPr>
          <w:sz w:val="22"/>
          <w:szCs w:val="22"/>
        </w:rPr>
        <w:t xml:space="preserve">Public Innovation and Improvement Plans (PSiiPs) have three important functions. </w:t>
      </w:r>
    </w:p>
    <w:p w14:paraId="27E7E530" w14:textId="74C25FEC" w:rsidR="00187F76" w:rsidRDefault="00443A9F" w:rsidP="00443A9F">
      <w:pPr>
        <w:rPr>
          <w:sz w:val="22"/>
          <w:szCs w:val="22"/>
        </w:rPr>
      </w:pPr>
      <w:r w:rsidRPr="000E4EA6">
        <w:rPr>
          <w:sz w:val="22"/>
          <w:szCs w:val="22"/>
        </w:rPr>
        <w:t xml:space="preserve">Firstly, to embed a </w:t>
      </w:r>
      <w:r w:rsidR="00187F76">
        <w:rPr>
          <w:sz w:val="22"/>
          <w:szCs w:val="22"/>
        </w:rPr>
        <w:t xml:space="preserve">systematic and </w:t>
      </w:r>
      <w:r w:rsidRPr="000E4EA6">
        <w:rPr>
          <w:sz w:val="22"/>
          <w:szCs w:val="22"/>
        </w:rPr>
        <w:t xml:space="preserve">continuous </w:t>
      </w:r>
      <w:r w:rsidR="00187F76">
        <w:rPr>
          <w:sz w:val="22"/>
          <w:szCs w:val="22"/>
        </w:rPr>
        <w:t>methodology that will</w:t>
      </w:r>
      <w:r w:rsidRPr="000E4EA6">
        <w:rPr>
          <w:sz w:val="22"/>
          <w:szCs w:val="22"/>
        </w:rPr>
        <w:t xml:space="preserve"> </w:t>
      </w:r>
      <w:r w:rsidR="00187F76">
        <w:rPr>
          <w:sz w:val="22"/>
          <w:szCs w:val="22"/>
        </w:rPr>
        <w:t xml:space="preserve">increase </w:t>
      </w:r>
      <w:r w:rsidRPr="000E4EA6">
        <w:rPr>
          <w:sz w:val="22"/>
          <w:szCs w:val="22"/>
        </w:rPr>
        <w:t>innovation and improvement in p</w:t>
      </w:r>
      <w:r w:rsidR="00154B52">
        <w:rPr>
          <w:sz w:val="22"/>
          <w:szCs w:val="22"/>
        </w:rPr>
        <w:t xml:space="preserve">ublic authorities. </w:t>
      </w:r>
    </w:p>
    <w:p w14:paraId="4C11A4E6" w14:textId="76D7301D" w:rsidR="00187F76" w:rsidRDefault="00154B52" w:rsidP="00443A9F">
      <w:pPr>
        <w:rPr>
          <w:sz w:val="22"/>
          <w:szCs w:val="22"/>
        </w:rPr>
      </w:pPr>
      <w:r>
        <w:rPr>
          <w:sz w:val="22"/>
          <w:szCs w:val="22"/>
        </w:rPr>
        <w:t>Secondly, to involve</w:t>
      </w:r>
      <w:r w:rsidR="00443A9F" w:rsidRPr="000E4EA6">
        <w:rPr>
          <w:sz w:val="22"/>
          <w:szCs w:val="22"/>
        </w:rPr>
        <w:t xml:space="preserve"> citizen</w:t>
      </w:r>
      <w:r w:rsidR="00187F76">
        <w:rPr>
          <w:sz w:val="22"/>
          <w:szCs w:val="22"/>
        </w:rPr>
        <w:t>s</w:t>
      </w:r>
      <w:r w:rsidR="00443A9F" w:rsidRPr="000E4EA6">
        <w:rPr>
          <w:sz w:val="22"/>
          <w:szCs w:val="22"/>
        </w:rPr>
        <w:t>, user</w:t>
      </w:r>
      <w:r w:rsidR="00187F76">
        <w:rPr>
          <w:sz w:val="22"/>
          <w:szCs w:val="22"/>
        </w:rPr>
        <w:t xml:space="preserve">s, </w:t>
      </w:r>
      <w:r w:rsidR="00443A9F" w:rsidRPr="000E4EA6">
        <w:rPr>
          <w:sz w:val="22"/>
          <w:szCs w:val="22"/>
        </w:rPr>
        <w:t xml:space="preserve">staff and their respective representative organisations </w:t>
      </w:r>
      <w:r w:rsidR="00187F76">
        <w:rPr>
          <w:sz w:val="22"/>
          <w:szCs w:val="22"/>
        </w:rPr>
        <w:t>to generate</w:t>
      </w:r>
      <w:r>
        <w:rPr>
          <w:sz w:val="22"/>
          <w:szCs w:val="22"/>
        </w:rPr>
        <w:t xml:space="preserve"> ideas</w:t>
      </w:r>
      <w:r w:rsidR="00187F76">
        <w:rPr>
          <w:sz w:val="22"/>
          <w:szCs w:val="22"/>
        </w:rPr>
        <w:t xml:space="preserve">, </w:t>
      </w:r>
      <w:r w:rsidR="00443A9F" w:rsidRPr="000E4EA6">
        <w:rPr>
          <w:sz w:val="22"/>
          <w:szCs w:val="22"/>
        </w:rPr>
        <w:t>develop</w:t>
      </w:r>
      <w:r w:rsidR="00187F76">
        <w:rPr>
          <w:sz w:val="22"/>
          <w:szCs w:val="22"/>
        </w:rPr>
        <w:t xml:space="preserve"> and evaluate</w:t>
      </w:r>
      <w:r w:rsidR="00443A9F" w:rsidRPr="000E4EA6">
        <w:rPr>
          <w:sz w:val="22"/>
          <w:szCs w:val="22"/>
        </w:rPr>
        <w:t xml:space="preserve"> proposals</w:t>
      </w:r>
      <w:r>
        <w:rPr>
          <w:sz w:val="22"/>
          <w:szCs w:val="22"/>
        </w:rPr>
        <w:t>.</w:t>
      </w:r>
      <w:r w:rsidR="00443A9F" w:rsidRPr="000E4EA6">
        <w:rPr>
          <w:sz w:val="22"/>
          <w:szCs w:val="22"/>
        </w:rPr>
        <w:t xml:space="preserve"> </w:t>
      </w:r>
    </w:p>
    <w:p w14:paraId="1CEAD230" w14:textId="1D0D0150" w:rsidR="00443A9F" w:rsidRPr="000E4EA6" w:rsidRDefault="00443A9F" w:rsidP="00443A9F">
      <w:pPr>
        <w:rPr>
          <w:sz w:val="22"/>
          <w:szCs w:val="22"/>
        </w:rPr>
      </w:pPr>
      <w:r w:rsidRPr="000E4EA6">
        <w:rPr>
          <w:sz w:val="22"/>
          <w:szCs w:val="22"/>
        </w:rPr>
        <w:t>Thirdly, to est</w:t>
      </w:r>
      <w:r w:rsidR="00187F76">
        <w:rPr>
          <w:sz w:val="22"/>
          <w:szCs w:val="22"/>
        </w:rPr>
        <w:t>ablish good practice to</w:t>
      </w:r>
      <w:r w:rsidRPr="000E4EA6">
        <w:rPr>
          <w:sz w:val="22"/>
          <w:szCs w:val="22"/>
        </w:rPr>
        <w:t xml:space="preserve"> </w:t>
      </w:r>
      <w:r w:rsidR="00187F76">
        <w:rPr>
          <w:sz w:val="22"/>
          <w:szCs w:val="22"/>
        </w:rPr>
        <w:t>embed</w:t>
      </w:r>
      <w:r w:rsidR="002E687E">
        <w:rPr>
          <w:sz w:val="22"/>
          <w:szCs w:val="22"/>
        </w:rPr>
        <w:t xml:space="preserve"> innovation and improvement in </w:t>
      </w:r>
      <w:r w:rsidR="00E6381E">
        <w:rPr>
          <w:sz w:val="22"/>
          <w:szCs w:val="22"/>
        </w:rPr>
        <w:t xml:space="preserve">the </w:t>
      </w:r>
      <w:r w:rsidR="009963AD">
        <w:rPr>
          <w:sz w:val="22"/>
          <w:szCs w:val="22"/>
        </w:rPr>
        <w:t>planning and delivery of public services.</w:t>
      </w:r>
    </w:p>
    <w:p w14:paraId="3BBCE7A5" w14:textId="554AE6C5" w:rsidR="00443A9F" w:rsidRPr="000E4EA6" w:rsidRDefault="00443A9F" w:rsidP="00443A9F">
      <w:pPr>
        <w:rPr>
          <w:sz w:val="22"/>
          <w:szCs w:val="22"/>
        </w:rPr>
      </w:pPr>
      <w:r w:rsidRPr="000E4EA6">
        <w:rPr>
          <w:sz w:val="22"/>
          <w:szCs w:val="22"/>
        </w:rPr>
        <w:t>PSiiPs should be prepared for in-house service</w:t>
      </w:r>
      <w:r w:rsidR="004B3EE5">
        <w:rPr>
          <w:sz w:val="22"/>
          <w:szCs w:val="22"/>
        </w:rPr>
        <w:t>s</w:t>
      </w:r>
      <w:r w:rsidRPr="000E4EA6">
        <w:rPr>
          <w:sz w:val="22"/>
          <w:szCs w:val="22"/>
        </w:rPr>
        <w:t xml:space="preserve"> </w:t>
      </w:r>
      <w:r w:rsidR="000B42F7">
        <w:rPr>
          <w:sz w:val="22"/>
          <w:szCs w:val="22"/>
        </w:rPr>
        <w:t xml:space="preserve">and </w:t>
      </w:r>
      <w:r w:rsidRPr="000E4EA6">
        <w:rPr>
          <w:sz w:val="22"/>
          <w:szCs w:val="22"/>
        </w:rPr>
        <w:t xml:space="preserve">lead to </w:t>
      </w:r>
      <w:r w:rsidR="00764881">
        <w:rPr>
          <w:sz w:val="22"/>
          <w:szCs w:val="22"/>
        </w:rPr>
        <w:t>a significant improvement in in-house</w:t>
      </w:r>
      <w:r w:rsidRPr="000E4EA6">
        <w:rPr>
          <w:sz w:val="22"/>
          <w:szCs w:val="22"/>
        </w:rPr>
        <w:t xml:space="preserve"> </w:t>
      </w:r>
      <w:r w:rsidR="00764881">
        <w:rPr>
          <w:sz w:val="22"/>
          <w:szCs w:val="22"/>
        </w:rPr>
        <w:t xml:space="preserve">effectiveness </w:t>
      </w:r>
      <w:r w:rsidR="00FE747B">
        <w:rPr>
          <w:sz w:val="22"/>
          <w:szCs w:val="22"/>
        </w:rPr>
        <w:t>to</w:t>
      </w:r>
      <w:r w:rsidRPr="000E4EA6">
        <w:rPr>
          <w:sz w:val="22"/>
          <w:szCs w:val="22"/>
        </w:rPr>
        <w:t xml:space="preserve"> pre-empt the need for options ap</w:t>
      </w:r>
      <w:r w:rsidR="00EB59DF">
        <w:rPr>
          <w:sz w:val="22"/>
          <w:szCs w:val="22"/>
        </w:rPr>
        <w:t>praisals and procurement. They</w:t>
      </w:r>
      <w:r w:rsidRPr="000E4EA6">
        <w:rPr>
          <w:sz w:val="22"/>
          <w:szCs w:val="22"/>
        </w:rPr>
        <w:t xml:space="preserve"> should be prepared in-house</w:t>
      </w:r>
      <w:r w:rsidR="00EB59DF">
        <w:rPr>
          <w:sz w:val="22"/>
          <w:szCs w:val="22"/>
        </w:rPr>
        <w:t xml:space="preserve"> and i</w:t>
      </w:r>
      <w:r w:rsidRPr="000E4EA6">
        <w:rPr>
          <w:sz w:val="22"/>
          <w:szCs w:val="22"/>
        </w:rPr>
        <w:t>f additional technical support is requ</w:t>
      </w:r>
      <w:r w:rsidR="00CC51E0">
        <w:rPr>
          <w:sz w:val="22"/>
          <w:szCs w:val="22"/>
        </w:rPr>
        <w:t>ired the</w:t>
      </w:r>
      <w:r w:rsidR="004B7090">
        <w:rPr>
          <w:sz w:val="22"/>
          <w:szCs w:val="22"/>
        </w:rPr>
        <w:t>n it should be provided as part of a strategy to increase in-house capability</w:t>
      </w:r>
      <w:r w:rsidR="00CC51E0">
        <w:rPr>
          <w:sz w:val="22"/>
          <w:szCs w:val="22"/>
        </w:rPr>
        <w:t>.</w:t>
      </w:r>
      <w:r w:rsidRPr="000E4EA6">
        <w:rPr>
          <w:sz w:val="22"/>
          <w:szCs w:val="22"/>
        </w:rPr>
        <w:t xml:space="preserve"> The process should include workshops for staff and managers in the services within scope to discuss the changes needed to improve effectiveness and efficiency and strengthen the case for in-house provision.</w:t>
      </w:r>
    </w:p>
    <w:p w14:paraId="3F82F2BB" w14:textId="675E2C32" w:rsidR="00443A9F" w:rsidRPr="00EE4395" w:rsidRDefault="00443A9F" w:rsidP="00EE4395">
      <w:pPr>
        <w:rPr>
          <w:sz w:val="22"/>
          <w:szCs w:val="22"/>
        </w:rPr>
      </w:pPr>
      <w:r w:rsidRPr="000E4EA6">
        <w:rPr>
          <w:sz w:val="22"/>
          <w:szCs w:val="22"/>
        </w:rPr>
        <w:t>Plans</w:t>
      </w:r>
      <w:r w:rsidRPr="000E4EA6">
        <w:rPr>
          <w:i/>
          <w:sz w:val="22"/>
          <w:szCs w:val="22"/>
        </w:rPr>
        <w:t xml:space="preserve"> </w:t>
      </w:r>
      <w:r w:rsidRPr="000E4EA6">
        <w:rPr>
          <w:sz w:val="22"/>
          <w:szCs w:val="22"/>
        </w:rPr>
        <w:t>should be developed in one of two ways. Firstly, by public bodies involving staff/trade unions and service users/community organisations. Secondly, jointly by staff/trade unions and service users/community organisations to demand a public body adopts a new approach to innovation and improvement. The scop</w:t>
      </w:r>
      <w:r w:rsidR="00EE4395">
        <w:rPr>
          <w:sz w:val="22"/>
          <w:szCs w:val="22"/>
        </w:rPr>
        <w:t>e of a PSiiP is summarised below</w:t>
      </w:r>
      <w:r w:rsidRPr="000E4EA6">
        <w:rPr>
          <w:sz w:val="22"/>
          <w:szCs w:val="22"/>
        </w:rPr>
        <w:t>.</w:t>
      </w:r>
    </w:p>
    <w:tbl>
      <w:tblPr>
        <w:tblStyle w:val="TableGrid"/>
        <w:tblW w:w="0" w:type="auto"/>
        <w:tblInd w:w="392" w:type="dxa"/>
        <w:tblLayout w:type="fixed"/>
        <w:tblLook w:val="04A0" w:firstRow="1" w:lastRow="0" w:firstColumn="1" w:lastColumn="0" w:noHBand="0" w:noVBand="1"/>
      </w:tblPr>
      <w:tblGrid>
        <w:gridCol w:w="425"/>
        <w:gridCol w:w="3969"/>
        <w:gridCol w:w="425"/>
        <w:gridCol w:w="3969"/>
      </w:tblGrid>
      <w:tr w:rsidR="00443A9F" w:rsidRPr="000E4EA6" w14:paraId="20139F93" w14:textId="77777777" w:rsidTr="00443A9F">
        <w:tc>
          <w:tcPr>
            <w:tcW w:w="8788" w:type="dxa"/>
            <w:gridSpan w:val="4"/>
          </w:tcPr>
          <w:p w14:paraId="1DA6B8FE" w14:textId="77777777" w:rsidR="00443A9F" w:rsidRPr="000E4EA6" w:rsidRDefault="00443A9F" w:rsidP="00443A9F">
            <w:pPr>
              <w:pStyle w:val="TableText"/>
              <w:jc w:val="center"/>
              <w:rPr>
                <w:sz w:val="20"/>
              </w:rPr>
            </w:pPr>
            <w:r w:rsidRPr="000E4EA6">
              <w:rPr>
                <w:b/>
                <w:sz w:val="20"/>
              </w:rPr>
              <w:t>Public Service Innovation and Improvement Plan headings</w:t>
            </w:r>
          </w:p>
        </w:tc>
      </w:tr>
      <w:tr w:rsidR="00443A9F" w:rsidRPr="000E4EA6" w14:paraId="7EC659DA" w14:textId="77777777" w:rsidTr="00443A9F">
        <w:tc>
          <w:tcPr>
            <w:tcW w:w="425" w:type="dxa"/>
          </w:tcPr>
          <w:p w14:paraId="2BDD7FD4" w14:textId="77777777" w:rsidR="00443A9F" w:rsidRPr="000E4EA6" w:rsidRDefault="00443A9F" w:rsidP="00443A9F">
            <w:pPr>
              <w:pStyle w:val="TableText"/>
              <w:jc w:val="left"/>
              <w:rPr>
                <w:sz w:val="18"/>
                <w:szCs w:val="18"/>
              </w:rPr>
            </w:pPr>
            <w:r w:rsidRPr="000E4EA6">
              <w:rPr>
                <w:sz w:val="18"/>
                <w:szCs w:val="18"/>
              </w:rPr>
              <w:t>1</w:t>
            </w:r>
          </w:p>
        </w:tc>
        <w:tc>
          <w:tcPr>
            <w:tcW w:w="3969" w:type="dxa"/>
          </w:tcPr>
          <w:p w14:paraId="6B7DAF0C" w14:textId="77777777" w:rsidR="00443A9F" w:rsidRPr="000E4EA6" w:rsidRDefault="00443A9F" w:rsidP="00443A9F">
            <w:pPr>
              <w:pStyle w:val="TableText"/>
              <w:jc w:val="left"/>
              <w:rPr>
                <w:sz w:val="18"/>
                <w:szCs w:val="18"/>
              </w:rPr>
            </w:pPr>
            <w:r w:rsidRPr="000E4EA6">
              <w:rPr>
                <w:sz w:val="18"/>
                <w:szCs w:val="18"/>
              </w:rPr>
              <w:t>Scope</w:t>
            </w:r>
          </w:p>
        </w:tc>
        <w:tc>
          <w:tcPr>
            <w:tcW w:w="425" w:type="dxa"/>
          </w:tcPr>
          <w:p w14:paraId="4FB140B1" w14:textId="77777777" w:rsidR="00443A9F" w:rsidRPr="000E4EA6" w:rsidRDefault="00443A9F" w:rsidP="00443A9F">
            <w:pPr>
              <w:pStyle w:val="TableText"/>
              <w:jc w:val="left"/>
              <w:rPr>
                <w:sz w:val="18"/>
                <w:szCs w:val="18"/>
              </w:rPr>
            </w:pPr>
            <w:r w:rsidRPr="000E4EA6">
              <w:rPr>
                <w:sz w:val="18"/>
                <w:szCs w:val="18"/>
              </w:rPr>
              <w:t>10</w:t>
            </w:r>
          </w:p>
        </w:tc>
        <w:tc>
          <w:tcPr>
            <w:tcW w:w="3969" w:type="dxa"/>
          </w:tcPr>
          <w:p w14:paraId="5E0B9E57" w14:textId="77777777" w:rsidR="00443A9F" w:rsidRPr="000E4EA6" w:rsidRDefault="00443A9F" w:rsidP="00443A9F">
            <w:pPr>
              <w:pStyle w:val="TableText"/>
              <w:jc w:val="left"/>
              <w:rPr>
                <w:sz w:val="20"/>
              </w:rPr>
            </w:pPr>
            <w:r w:rsidRPr="000E4EA6">
              <w:rPr>
                <w:sz w:val="18"/>
                <w:szCs w:val="18"/>
              </w:rPr>
              <w:t>Management of change and capability</w:t>
            </w:r>
          </w:p>
        </w:tc>
      </w:tr>
      <w:tr w:rsidR="00443A9F" w:rsidRPr="000E4EA6" w14:paraId="29213855" w14:textId="77777777" w:rsidTr="00443A9F">
        <w:tc>
          <w:tcPr>
            <w:tcW w:w="425" w:type="dxa"/>
          </w:tcPr>
          <w:p w14:paraId="1A71EFC4" w14:textId="77777777" w:rsidR="00443A9F" w:rsidRPr="000E4EA6" w:rsidRDefault="00443A9F" w:rsidP="00443A9F">
            <w:pPr>
              <w:pStyle w:val="TableText"/>
              <w:jc w:val="left"/>
              <w:rPr>
                <w:sz w:val="18"/>
                <w:szCs w:val="18"/>
              </w:rPr>
            </w:pPr>
            <w:r w:rsidRPr="000E4EA6">
              <w:rPr>
                <w:sz w:val="18"/>
                <w:szCs w:val="18"/>
              </w:rPr>
              <w:t>2</w:t>
            </w:r>
          </w:p>
        </w:tc>
        <w:tc>
          <w:tcPr>
            <w:tcW w:w="3969" w:type="dxa"/>
          </w:tcPr>
          <w:p w14:paraId="2007F784" w14:textId="77777777" w:rsidR="00443A9F" w:rsidRPr="000E4EA6" w:rsidRDefault="00443A9F" w:rsidP="00443A9F">
            <w:pPr>
              <w:pStyle w:val="TableText"/>
              <w:jc w:val="left"/>
              <w:rPr>
                <w:sz w:val="18"/>
                <w:szCs w:val="18"/>
              </w:rPr>
            </w:pPr>
            <w:r w:rsidRPr="000E4EA6">
              <w:rPr>
                <w:sz w:val="18"/>
                <w:szCs w:val="18"/>
              </w:rPr>
              <w:t>Service objectives and priorities</w:t>
            </w:r>
          </w:p>
        </w:tc>
        <w:tc>
          <w:tcPr>
            <w:tcW w:w="425" w:type="dxa"/>
          </w:tcPr>
          <w:p w14:paraId="6CAF371A" w14:textId="77777777" w:rsidR="00443A9F" w:rsidRPr="000E4EA6" w:rsidRDefault="00443A9F" w:rsidP="00443A9F">
            <w:pPr>
              <w:pStyle w:val="TableText"/>
              <w:jc w:val="left"/>
              <w:rPr>
                <w:sz w:val="18"/>
                <w:szCs w:val="18"/>
              </w:rPr>
            </w:pPr>
            <w:r w:rsidRPr="000E4EA6">
              <w:rPr>
                <w:sz w:val="18"/>
                <w:szCs w:val="18"/>
              </w:rPr>
              <w:t>11</w:t>
            </w:r>
          </w:p>
        </w:tc>
        <w:tc>
          <w:tcPr>
            <w:tcW w:w="3969" w:type="dxa"/>
          </w:tcPr>
          <w:p w14:paraId="18E1CA79" w14:textId="77777777" w:rsidR="00443A9F" w:rsidRPr="000E4EA6" w:rsidRDefault="00443A9F" w:rsidP="00443A9F">
            <w:pPr>
              <w:pStyle w:val="TableText"/>
              <w:jc w:val="left"/>
              <w:rPr>
                <w:sz w:val="20"/>
              </w:rPr>
            </w:pPr>
            <w:r w:rsidRPr="000E4EA6">
              <w:rPr>
                <w:sz w:val="18"/>
                <w:szCs w:val="18"/>
              </w:rPr>
              <w:t>Training, staff recruitment/redeployment &amp; workforce development</w:t>
            </w:r>
          </w:p>
        </w:tc>
      </w:tr>
      <w:tr w:rsidR="00443A9F" w:rsidRPr="000E4EA6" w14:paraId="0555578A" w14:textId="77777777" w:rsidTr="00443A9F">
        <w:tc>
          <w:tcPr>
            <w:tcW w:w="425" w:type="dxa"/>
          </w:tcPr>
          <w:p w14:paraId="7A7AED71" w14:textId="77777777" w:rsidR="00443A9F" w:rsidRPr="000E4EA6" w:rsidRDefault="00443A9F" w:rsidP="00443A9F">
            <w:pPr>
              <w:pStyle w:val="TableText"/>
              <w:jc w:val="left"/>
              <w:rPr>
                <w:sz w:val="18"/>
                <w:szCs w:val="18"/>
              </w:rPr>
            </w:pPr>
            <w:r w:rsidRPr="000E4EA6">
              <w:rPr>
                <w:sz w:val="18"/>
                <w:szCs w:val="18"/>
              </w:rPr>
              <w:t>3</w:t>
            </w:r>
          </w:p>
        </w:tc>
        <w:tc>
          <w:tcPr>
            <w:tcW w:w="3969" w:type="dxa"/>
          </w:tcPr>
          <w:p w14:paraId="58F3FCB7" w14:textId="77777777" w:rsidR="00443A9F" w:rsidRPr="000E4EA6" w:rsidRDefault="00443A9F" w:rsidP="00443A9F">
            <w:pPr>
              <w:pStyle w:val="TableText"/>
              <w:jc w:val="left"/>
              <w:rPr>
                <w:sz w:val="18"/>
                <w:szCs w:val="18"/>
              </w:rPr>
            </w:pPr>
            <w:r w:rsidRPr="000E4EA6">
              <w:rPr>
                <w:sz w:val="18"/>
                <w:szCs w:val="18"/>
              </w:rPr>
              <w:t>Current and future service needs</w:t>
            </w:r>
          </w:p>
        </w:tc>
        <w:tc>
          <w:tcPr>
            <w:tcW w:w="425" w:type="dxa"/>
          </w:tcPr>
          <w:p w14:paraId="2332CB47" w14:textId="77777777" w:rsidR="00443A9F" w:rsidRPr="000E4EA6" w:rsidRDefault="00443A9F" w:rsidP="00443A9F">
            <w:pPr>
              <w:pStyle w:val="TableText"/>
              <w:jc w:val="left"/>
              <w:rPr>
                <w:sz w:val="18"/>
                <w:szCs w:val="18"/>
              </w:rPr>
            </w:pPr>
            <w:r w:rsidRPr="000E4EA6">
              <w:rPr>
                <w:sz w:val="18"/>
                <w:szCs w:val="18"/>
              </w:rPr>
              <w:t>12</w:t>
            </w:r>
          </w:p>
        </w:tc>
        <w:tc>
          <w:tcPr>
            <w:tcW w:w="3969" w:type="dxa"/>
          </w:tcPr>
          <w:p w14:paraId="6EAD319D" w14:textId="77777777" w:rsidR="00443A9F" w:rsidRPr="000E4EA6" w:rsidRDefault="00443A9F" w:rsidP="00443A9F">
            <w:pPr>
              <w:pStyle w:val="TableText"/>
              <w:jc w:val="left"/>
              <w:rPr>
                <w:sz w:val="20"/>
              </w:rPr>
            </w:pPr>
            <w:r w:rsidRPr="000E4EA6">
              <w:rPr>
                <w:sz w:val="18"/>
                <w:szCs w:val="18"/>
              </w:rPr>
              <w:t>Addressing inequalities</w:t>
            </w:r>
          </w:p>
        </w:tc>
      </w:tr>
      <w:tr w:rsidR="00443A9F" w:rsidRPr="000E4EA6" w14:paraId="2DE214BB" w14:textId="77777777" w:rsidTr="00443A9F">
        <w:tc>
          <w:tcPr>
            <w:tcW w:w="425" w:type="dxa"/>
          </w:tcPr>
          <w:p w14:paraId="360BF438" w14:textId="77777777" w:rsidR="00443A9F" w:rsidRPr="000E4EA6" w:rsidRDefault="00443A9F" w:rsidP="00443A9F">
            <w:pPr>
              <w:pStyle w:val="TableText"/>
              <w:jc w:val="left"/>
              <w:rPr>
                <w:sz w:val="18"/>
                <w:szCs w:val="18"/>
              </w:rPr>
            </w:pPr>
            <w:r w:rsidRPr="000E4EA6">
              <w:rPr>
                <w:sz w:val="18"/>
                <w:szCs w:val="18"/>
              </w:rPr>
              <w:t>4</w:t>
            </w:r>
          </w:p>
        </w:tc>
        <w:tc>
          <w:tcPr>
            <w:tcW w:w="3969" w:type="dxa"/>
          </w:tcPr>
          <w:p w14:paraId="03A4CCD5" w14:textId="77777777" w:rsidR="00443A9F" w:rsidRPr="000E4EA6" w:rsidRDefault="00443A9F" w:rsidP="00443A9F">
            <w:pPr>
              <w:pStyle w:val="TableText"/>
              <w:jc w:val="left"/>
              <w:rPr>
                <w:sz w:val="18"/>
                <w:szCs w:val="18"/>
              </w:rPr>
            </w:pPr>
            <w:r w:rsidRPr="000E4EA6">
              <w:rPr>
                <w:sz w:val="18"/>
                <w:szCs w:val="18"/>
              </w:rPr>
              <w:t>Participation of service users and staff</w:t>
            </w:r>
          </w:p>
        </w:tc>
        <w:tc>
          <w:tcPr>
            <w:tcW w:w="425" w:type="dxa"/>
          </w:tcPr>
          <w:p w14:paraId="6452BB9A" w14:textId="77777777" w:rsidR="00443A9F" w:rsidRPr="000E4EA6" w:rsidRDefault="00443A9F" w:rsidP="00443A9F">
            <w:pPr>
              <w:pStyle w:val="TableText"/>
              <w:jc w:val="left"/>
              <w:rPr>
                <w:sz w:val="18"/>
                <w:szCs w:val="18"/>
              </w:rPr>
            </w:pPr>
            <w:r w:rsidRPr="000E4EA6">
              <w:rPr>
                <w:sz w:val="18"/>
                <w:szCs w:val="18"/>
              </w:rPr>
              <w:t>13</w:t>
            </w:r>
          </w:p>
        </w:tc>
        <w:tc>
          <w:tcPr>
            <w:tcW w:w="3969" w:type="dxa"/>
          </w:tcPr>
          <w:p w14:paraId="54F3F3F0" w14:textId="77777777" w:rsidR="00443A9F" w:rsidRPr="000E4EA6" w:rsidRDefault="00443A9F" w:rsidP="00443A9F">
            <w:pPr>
              <w:pStyle w:val="TableText"/>
              <w:jc w:val="left"/>
              <w:rPr>
                <w:sz w:val="20"/>
              </w:rPr>
            </w:pPr>
            <w:r w:rsidRPr="000E4EA6">
              <w:rPr>
                <w:sz w:val="18"/>
                <w:szCs w:val="18"/>
              </w:rPr>
              <w:t>Democratic accountability</w:t>
            </w:r>
          </w:p>
        </w:tc>
      </w:tr>
      <w:tr w:rsidR="00443A9F" w:rsidRPr="000E4EA6" w14:paraId="0B7FD7AE" w14:textId="77777777" w:rsidTr="00443A9F">
        <w:tc>
          <w:tcPr>
            <w:tcW w:w="425" w:type="dxa"/>
          </w:tcPr>
          <w:p w14:paraId="55421BE7" w14:textId="77777777" w:rsidR="00443A9F" w:rsidRPr="000E4EA6" w:rsidRDefault="00443A9F" w:rsidP="00443A9F">
            <w:pPr>
              <w:pStyle w:val="TableText"/>
              <w:jc w:val="left"/>
              <w:rPr>
                <w:sz w:val="18"/>
                <w:szCs w:val="18"/>
              </w:rPr>
            </w:pPr>
            <w:r w:rsidRPr="000E4EA6">
              <w:rPr>
                <w:sz w:val="18"/>
                <w:szCs w:val="18"/>
              </w:rPr>
              <w:t>5</w:t>
            </w:r>
          </w:p>
        </w:tc>
        <w:tc>
          <w:tcPr>
            <w:tcW w:w="3969" w:type="dxa"/>
          </w:tcPr>
          <w:p w14:paraId="6435622E" w14:textId="77777777" w:rsidR="00443A9F" w:rsidRPr="000E4EA6" w:rsidRDefault="00443A9F" w:rsidP="00443A9F">
            <w:pPr>
              <w:pStyle w:val="TableText"/>
              <w:jc w:val="left"/>
              <w:rPr>
                <w:sz w:val="18"/>
                <w:szCs w:val="18"/>
              </w:rPr>
            </w:pPr>
            <w:r w:rsidRPr="000E4EA6">
              <w:rPr>
                <w:sz w:val="18"/>
                <w:szCs w:val="18"/>
              </w:rPr>
              <w:t>Service performance</w:t>
            </w:r>
          </w:p>
        </w:tc>
        <w:tc>
          <w:tcPr>
            <w:tcW w:w="425" w:type="dxa"/>
          </w:tcPr>
          <w:p w14:paraId="6F0462D0" w14:textId="77777777" w:rsidR="00443A9F" w:rsidRPr="000E4EA6" w:rsidRDefault="00443A9F" w:rsidP="00443A9F">
            <w:pPr>
              <w:pStyle w:val="TableText"/>
              <w:jc w:val="left"/>
              <w:rPr>
                <w:sz w:val="18"/>
                <w:szCs w:val="18"/>
              </w:rPr>
            </w:pPr>
            <w:r w:rsidRPr="000E4EA6">
              <w:rPr>
                <w:sz w:val="18"/>
                <w:szCs w:val="18"/>
              </w:rPr>
              <w:t>14</w:t>
            </w:r>
          </w:p>
        </w:tc>
        <w:tc>
          <w:tcPr>
            <w:tcW w:w="3969" w:type="dxa"/>
          </w:tcPr>
          <w:p w14:paraId="164FB92E" w14:textId="77777777" w:rsidR="00443A9F" w:rsidRPr="000E4EA6" w:rsidRDefault="00443A9F" w:rsidP="00443A9F">
            <w:pPr>
              <w:pStyle w:val="TableText"/>
              <w:jc w:val="left"/>
              <w:rPr>
                <w:sz w:val="20"/>
              </w:rPr>
            </w:pPr>
            <w:r w:rsidRPr="000E4EA6">
              <w:rPr>
                <w:sz w:val="18"/>
                <w:szCs w:val="18"/>
              </w:rPr>
              <w:t>Planned changes and achievements</w:t>
            </w:r>
          </w:p>
        </w:tc>
      </w:tr>
      <w:tr w:rsidR="00443A9F" w:rsidRPr="000E4EA6" w14:paraId="1BE8C159" w14:textId="77777777" w:rsidTr="00443A9F">
        <w:tc>
          <w:tcPr>
            <w:tcW w:w="425" w:type="dxa"/>
          </w:tcPr>
          <w:p w14:paraId="4281EA01" w14:textId="77777777" w:rsidR="00443A9F" w:rsidRPr="000E4EA6" w:rsidRDefault="00443A9F" w:rsidP="00443A9F">
            <w:pPr>
              <w:pStyle w:val="TableText"/>
              <w:jc w:val="left"/>
              <w:rPr>
                <w:sz w:val="18"/>
                <w:szCs w:val="18"/>
              </w:rPr>
            </w:pPr>
            <w:r w:rsidRPr="000E4EA6">
              <w:rPr>
                <w:sz w:val="18"/>
                <w:szCs w:val="18"/>
              </w:rPr>
              <w:t>6</w:t>
            </w:r>
          </w:p>
        </w:tc>
        <w:tc>
          <w:tcPr>
            <w:tcW w:w="3969" w:type="dxa"/>
          </w:tcPr>
          <w:p w14:paraId="0CFB0042" w14:textId="77777777" w:rsidR="00443A9F" w:rsidRPr="000E4EA6" w:rsidRDefault="00443A9F" w:rsidP="00443A9F">
            <w:pPr>
              <w:pStyle w:val="TableText"/>
              <w:jc w:val="left"/>
              <w:rPr>
                <w:sz w:val="18"/>
                <w:szCs w:val="18"/>
              </w:rPr>
            </w:pPr>
            <w:r w:rsidRPr="000E4EA6">
              <w:rPr>
                <w:sz w:val="18"/>
                <w:szCs w:val="18"/>
              </w:rPr>
              <w:t>Priorities for innovation and improvement</w:t>
            </w:r>
          </w:p>
        </w:tc>
        <w:tc>
          <w:tcPr>
            <w:tcW w:w="425" w:type="dxa"/>
          </w:tcPr>
          <w:p w14:paraId="144599EE" w14:textId="77777777" w:rsidR="00443A9F" w:rsidRPr="000E4EA6" w:rsidRDefault="00443A9F" w:rsidP="00443A9F">
            <w:pPr>
              <w:pStyle w:val="TableText"/>
              <w:jc w:val="left"/>
              <w:rPr>
                <w:sz w:val="18"/>
                <w:szCs w:val="18"/>
              </w:rPr>
            </w:pPr>
            <w:r w:rsidRPr="000E4EA6">
              <w:rPr>
                <w:sz w:val="18"/>
                <w:szCs w:val="18"/>
              </w:rPr>
              <w:t>15</w:t>
            </w:r>
          </w:p>
        </w:tc>
        <w:tc>
          <w:tcPr>
            <w:tcW w:w="3969" w:type="dxa"/>
          </w:tcPr>
          <w:p w14:paraId="4D2EEA8B" w14:textId="77777777" w:rsidR="00443A9F" w:rsidRPr="000E4EA6" w:rsidRDefault="00443A9F" w:rsidP="00443A9F">
            <w:pPr>
              <w:pStyle w:val="TableText"/>
              <w:jc w:val="left"/>
              <w:rPr>
                <w:sz w:val="20"/>
              </w:rPr>
            </w:pPr>
            <w:r w:rsidRPr="000E4EA6">
              <w:rPr>
                <w:sz w:val="18"/>
                <w:szCs w:val="18"/>
              </w:rPr>
              <w:t>Action Plan</w:t>
            </w:r>
          </w:p>
        </w:tc>
      </w:tr>
      <w:tr w:rsidR="00443A9F" w:rsidRPr="000E4EA6" w14:paraId="7867B088" w14:textId="77777777" w:rsidTr="00443A9F">
        <w:tc>
          <w:tcPr>
            <w:tcW w:w="425" w:type="dxa"/>
          </w:tcPr>
          <w:p w14:paraId="4B4E278F" w14:textId="77777777" w:rsidR="00443A9F" w:rsidRPr="000E4EA6" w:rsidRDefault="00443A9F" w:rsidP="00443A9F">
            <w:pPr>
              <w:pStyle w:val="TableText"/>
              <w:jc w:val="left"/>
              <w:rPr>
                <w:sz w:val="18"/>
                <w:szCs w:val="18"/>
              </w:rPr>
            </w:pPr>
            <w:r w:rsidRPr="000E4EA6">
              <w:rPr>
                <w:sz w:val="18"/>
                <w:szCs w:val="18"/>
              </w:rPr>
              <w:t>7</w:t>
            </w:r>
          </w:p>
        </w:tc>
        <w:tc>
          <w:tcPr>
            <w:tcW w:w="3969" w:type="dxa"/>
          </w:tcPr>
          <w:p w14:paraId="10506395" w14:textId="77777777" w:rsidR="00443A9F" w:rsidRPr="000E4EA6" w:rsidRDefault="00443A9F" w:rsidP="00443A9F">
            <w:pPr>
              <w:pStyle w:val="TableText"/>
              <w:jc w:val="left"/>
              <w:rPr>
                <w:sz w:val="18"/>
                <w:szCs w:val="18"/>
              </w:rPr>
            </w:pPr>
            <w:r w:rsidRPr="000E4EA6">
              <w:rPr>
                <w:sz w:val="18"/>
                <w:szCs w:val="18"/>
              </w:rPr>
              <w:t>Scope for innovation</w:t>
            </w:r>
          </w:p>
        </w:tc>
        <w:tc>
          <w:tcPr>
            <w:tcW w:w="425" w:type="dxa"/>
          </w:tcPr>
          <w:p w14:paraId="7708FB4E" w14:textId="77777777" w:rsidR="00443A9F" w:rsidRPr="000E4EA6" w:rsidRDefault="00443A9F" w:rsidP="00443A9F">
            <w:pPr>
              <w:pStyle w:val="TableText"/>
              <w:jc w:val="left"/>
              <w:rPr>
                <w:sz w:val="18"/>
                <w:szCs w:val="18"/>
              </w:rPr>
            </w:pPr>
            <w:r w:rsidRPr="000E4EA6">
              <w:rPr>
                <w:sz w:val="18"/>
                <w:szCs w:val="18"/>
              </w:rPr>
              <w:t>16</w:t>
            </w:r>
          </w:p>
        </w:tc>
        <w:tc>
          <w:tcPr>
            <w:tcW w:w="3969" w:type="dxa"/>
          </w:tcPr>
          <w:p w14:paraId="2E9DD7AC" w14:textId="77777777" w:rsidR="00443A9F" w:rsidRPr="000E4EA6" w:rsidRDefault="00443A9F" w:rsidP="00443A9F">
            <w:pPr>
              <w:pStyle w:val="TableText"/>
              <w:jc w:val="left"/>
              <w:rPr>
                <w:sz w:val="20"/>
              </w:rPr>
            </w:pPr>
            <w:r w:rsidRPr="000E4EA6">
              <w:rPr>
                <w:sz w:val="18"/>
                <w:szCs w:val="18"/>
              </w:rPr>
              <w:t>Responsibility and management accountability and corporate action required</w:t>
            </w:r>
          </w:p>
        </w:tc>
      </w:tr>
      <w:tr w:rsidR="00443A9F" w:rsidRPr="000E4EA6" w14:paraId="357252B9" w14:textId="77777777" w:rsidTr="00443A9F">
        <w:tc>
          <w:tcPr>
            <w:tcW w:w="425" w:type="dxa"/>
          </w:tcPr>
          <w:p w14:paraId="3CEC4373" w14:textId="77777777" w:rsidR="00443A9F" w:rsidRPr="000E4EA6" w:rsidRDefault="00443A9F" w:rsidP="00443A9F">
            <w:pPr>
              <w:pStyle w:val="TableText"/>
              <w:jc w:val="left"/>
              <w:rPr>
                <w:sz w:val="18"/>
                <w:szCs w:val="18"/>
              </w:rPr>
            </w:pPr>
            <w:r w:rsidRPr="000E4EA6">
              <w:rPr>
                <w:sz w:val="18"/>
                <w:szCs w:val="18"/>
              </w:rPr>
              <w:t>8</w:t>
            </w:r>
          </w:p>
        </w:tc>
        <w:tc>
          <w:tcPr>
            <w:tcW w:w="3969" w:type="dxa"/>
          </w:tcPr>
          <w:p w14:paraId="4EE457F0" w14:textId="77777777" w:rsidR="00443A9F" w:rsidRPr="000E4EA6" w:rsidRDefault="00443A9F" w:rsidP="00443A9F">
            <w:pPr>
              <w:pStyle w:val="TableText"/>
              <w:jc w:val="left"/>
              <w:rPr>
                <w:sz w:val="20"/>
              </w:rPr>
            </w:pPr>
            <w:r w:rsidRPr="000E4EA6">
              <w:rPr>
                <w:sz w:val="18"/>
                <w:szCs w:val="18"/>
              </w:rPr>
              <w:t>Methodology</w:t>
            </w:r>
          </w:p>
        </w:tc>
        <w:tc>
          <w:tcPr>
            <w:tcW w:w="425" w:type="dxa"/>
          </w:tcPr>
          <w:p w14:paraId="290E5EC4" w14:textId="77777777" w:rsidR="00443A9F" w:rsidRPr="000E4EA6" w:rsidRDefault="00443A9F" w:rsidP="00443A9F">
            <w:pPr>
              <w:pStyle w:val="TableText"/>
              <w:jc w:val="left"/>
              <w:rPr>
                <w:sz w:val="18"/>
                <w:szCs w:val="18"/>
              </w:rPr>
            </w:pPr>
            <w:r w:rsidRPr="000E4EA6">
              <w:rPr>
                <w:sz w:val="18"/>
                <w:szCs w:val="18"/>
              </w:rPr>
              <w:t>17</w:t>
            </w:r>
          </w:p>
        </w:tc>
        <w:tc>
          <w:tcPr>
            <w:tcW w:w="3969" w:type="dxa"/>
          </w:tcPr>
          <w:p w14:paraId="2756511B" w14:textId="77777777" w:rsidR="00443A9F" w:rsidRPr="000E4EA6" w:rsidRDefault="00443A9F" w:rsidP="00443A9F">
            <w:pPr>
              <w:pStyle w:val="TableText"/>
              <w:jc w:val="left"/>
              <w:rPr>
                <w:sz w:val="20"/>
              </w:rPr>
            </w:pPr>
            <w:r w:rsidRPr="000E4EA6">
              <w:rPr>
                <w:sz w:val="18"/>
                <w:szCs w:val="18"/>
              </w:rPr>
              <w:t>Monitoring, reporting progress and scrutiny review</w:t>
            </w:r>
          </w:p>
        </w:tc>
      </w:tr>
      <w:tr w:rsidR="00443A9F" w:rsidRPr="000E4EA6" w14:paraId="44AB775F" w14:textId="77777777" w:rsidTr="00443A9F">
        <w:tc>
          <w:tcPr>
            <w:tcW w:w="425" w:type="dxa"/>
          </w:tcPr>
          <w:p w14:paraId="7DDC5BD8" w14:textId="77777777" w:rsidR="00443A9F" w:rsidRPr="000E4EA6" w:rsidRDefault="00443A9F" w:rsidP="00443A9F">
            <w:pPr>
              <w:pStyle w:val="TableText"/>
              <w:jc w:val="left"/>
              <w:rPr>
                <w:sz w:val="18"/>
                <w:szCs w:val="18"/>
              </w:rPr>
            </w:pPr>
            <w:r w:rsidRPr="000E4EA6">
              <w:rPr>
                <w:sz w:val="18"/>
                <w:szCs w:val="18"/>
              </w:rPr>
              <w:t>9</w:t>
            </w:r>
          </w:p>
        </w:tc>
        <w:tc>
          <w:tcPr>
            <w:tcW w:w="3969" w:type="dxa"/>
          </w:tcPr>
          <w:p w14:paraId="09BC691B" w14:textId="77777777" w:rsidR="00443A9F" w:rsidRPr="000E4EA6" w:rsidRDefault="00443A9F" w:rsidP="00443A9F">
            <w:pPr>
              <w:pStyle w:val="TableText"/>
              <w:jc w:val="left"/>
              <w:rPr>
                <w:sz w:val="20"/>
              </w:rPr>
            </w:pPr>
            <w:r w:rsidRPr="000E4EA6">
              <w:rPr>
                <w:sz w:val="18"/>
                <w:szCs w:val="18"/>
              </w:rPr>
              <w:t>Resources and investment required</w:t>
            </w:r>
          </w:p>
        </w:tc>
        <w:tc>
          <w:tcPr>
            <w:tcW w:w="425" w:type="dxa"/>
          </w:tcPr>
          <w:p w14:paraId="1C18D933" w14:textId="77777777" w:rsidR="00443A9F" w:rsidRPr="000E4EA6" w:rsidRDefault="00443A9F" w:rsidP="00443A9F">
            <w:pPr>
              <w:pStyle w:val="TableText"/>
              <w:jc w:val="left"/>
              <w:rPr>
                <w:sz w:val="18"/>
                <w:szCs w:val="18"/>
              </w:rPr>
            </w:pPr>
          </w:p>
        </w:tc>
        <w:tc>
          <w:tcPr>
            <w:tcW w:w="3969" w:type="dxa"/>
          </w:tcPr>
          <w:p w14:paraId="00512956" w14:textId="77777777" w:rsidR="00443A9F" w:rsidRPr="000E4EA6" w:rsidRDefault="00443A9F" w:rsidP="00443A9F">
            <w:pPr>
              <w:pStyle w:val="TableText"/>
              <w:jc w:val="left"/>
              <w:rPr>
                <w:sz w:val="20"/>
              </w:rPr>
            </w:pPr>
          </w:p>
        </w:tc>
      </w:tr>
    </w:tbl>
    <w:p w14:paraId="54E62A1F" w14:textId="77777777" w:rsidR="00443A9F" w:rsidRPr="000E4EA6" w:rsidRDefault="00443A9F" w:rsidP="009578ED">
      <w:pPr>
        <w:widowControl w:val="0"/>
        <w:autoSpaceDE w:val="0"/>
        <w:autoSpaceDN w:val="0"/>
        <w:adjustRightInd w:val="0"/>
        <w:spacing w:before="0" w:after="0"/>
        <w:jc w:val="left"/>
        <w:rPr>
          <w:rFonts w:cs="Arial"/>
          <w:sz w:val="22"/>
          <w:szCs w:val="22"/>
          <w:lang w:val="en-US" w:eastAsia="en-US"/>
        </w:rPr>
      </w:pPr>
    </w:p>
    <w:p w14:paraId="4B415FD5" w14:textId="495C1A2F" w:rsidR="00AE3577" w:rsidRPr="000E4EA6" w:rsidRDefault="00AE3577" w:rsidP="006B71FB">
      <w:pPr>
        <w:rPr>
          <w:rFonts w:cs="Arial"/>
          <w:b/>
          <w:bCs/>
          <w:sz w:val="22"/>
          <w:szCs w:val="22"/>
          <w:lang w:val="en-US" w:eastAsia="en-US"/>
        </w:rPr>
      </w:pPr>
      <w:r w:rsidRPr="000E4EA6">
        <w:rPr>
          <w:rFonts w:cs="Arial"/>
          <w:b/>
          <w:bCs/>
          <w:sz w:val="22"/>
          <w:szCs w:val="22"/>
          <w:lang w:val="en-US" w:eastAsia="en-US"/>
        </w:rPr>
        <w:t>Public investment</w:t>
      </w:r>
    </w:p>
    <w:p w14:paraId="3456C2C4" w14:textId="13E6108E" w:rsidR="00ED2405" w:rsidRPr="00ED2405" w:rsidRDefault="00985208" w:rsidP="00ED2405">
      <w:pPr>
        <w:rPr>
          <w:rFonts w:cs="Arial"/>
          <w:bCs/>
          <w:sz w:val="22"/>
          <w:szCs w:val="22"/>
          <w:lang w:val="en-US" w:eastAsia="en-US"/>
        </w:rPr>
      </w:pPr>
      <w:r w:rsidRPr="00E52120">
        <w:rPr>
          <w:rFonts w:cs="Arial"/>
          <w:bCs/>
          <w:sz w:val="22"/>
          <w:szCs w:val="22"/>
          <w:lang w:val="en-US" w:eastAsia="en-US"/>
        </w:rPr>
        <w:t>Public investment is critically important</w:t>
      </w:r>
      <w:r w:rsidR="00E52120">
        <w:rPr>
          <w:rFonts w:cs="Arial"/>
          <w:bCs/>
          <w:sz w:val="22"/>
          <w:szCs w:val="22"/>
          <w:lang w:val="en-US" w:eastAsia="en-US"/>
        </w:rPr>
        <w:t>.</w:t>
      </w:r>
      <w:r w:rsidR="0075182D">
        <w:rPr>
          <w:rFonts w:cs="Arial"/>
          <w:bCs/>
          <w:sz w:val="22"/>
          <w:szCs w:val="22"/>
          <w:lang w:val="en-US" w:eastAsia="en-US"/>
        </w:rPr>
        <w:t xml:space="preserve"> Australia has one of the lowest level</w:t>
      </w:r>
      <w:r w:rsidR="00786702">
        <w:rPr>
          <w:rFonts w:cs="Arial"/>
          <w:bCs/>
          <w:sz w:val="22"/>
          <w:szCs w:val="22"/>
          <w:lang w:val="en-US" w:eastAsia="en-US"/>
        </w:rPr>
        <w:t>s of government</w:t>
      </w:r>
      <w:r w:rsidR="003A4EDB">
        <w:rPr>
          <w:rFonts w:cs="Arial"/>
          <w:bCs/>
          <w:sz w:val="22"/>
          <w:szCs w:val="22"/>
          <w:lang w:val="en-US" w:eastAsia="en-US"/>
        </w:rPr>
        <w:t xml:space="preserve"> debt </w:t>
      </w:r>
      <w:r w:rsidR="00804DF2">
        <w:rPr>
          <w:rFonts w:cs="Arial"/>
          <w:bCs/>
          <w:sz w:val="22"/>
          <w:szCs w:val="22"/>
          <w:lang w:val="en-US" w:eastAsia="en-US"/>
        </w:rPr>
        <w:t xml:space="preserve">as a percentage of GDP </w:t>
      </w:r>
      <w:r w:rsidR="00007634">
        <w:rPr>
          <w:rFonts w:cs="Arial"/>
          <w:bCs/>
          <w:sz w:val="22"/>
          <w:szCs w:val="22"/>
          <w:lang w:val="en-US" w:eastAsia="en-US"/>
        </w:rPr>
        <w:t>in</w:t>
      </w:r>
      <w:r w:rsidR="003A4EDB">
        <w:rPr>
          <w:rFonts w:cs="Arial"/>
          <w:bCs/>
          <w:sz w:val="22"/>
          <w:szCs w:val="22"/>
          <w:lang w:val="en-US" w:eastAsia="en-US"/>
        </w:rPr>
        <w:t xml:space="preserve"> </w:t>
      </w:r>
      <w:r w:rsidR="001D4C23">
        <w:rPr>
          <w:rFonts w:cs="Arial"/>
          <w:bCs/>
          <w:sz w:val="22"/>
          <w:szCs w:val="22"/>
          <w:lang w:val="en-US" w:eastAsia="en-US"/>
        </w:rPr>
        <w:t xml:space="preserve">OECD </w:t>
      </w:r>
      <w:r w:rsidR="0075182D">
        <w:rPr>
          <w:rFonts w:cs="Arial"/>
          <w:bCs/>
          <w:sz w:val="22"/>
          <w:szCs w:val="22"/>
          <w:lang w:val="en-US" w:eastAsia="en-US"/>
        </w:rPr>
        <w:t>countries</w:t>
      </w:r>
      <w:r w:rsidR="00804DF2">
        <w:rPr>
          <w:rFonts w:cs="Arial"/>
          <w:bCs/>
          <w:sz w:val="22"/>
          <w:szCs w:val="22"/>
          <w:lang w:val="en-US" w:eastAsia="en-US"/>
        </w:rPr>
        <w:t>.</w:t>
      </w:r>
      <w:r w:rsidR="00D133C7">
        <w:rPr>
          <w:rFonts w:cs="Arial"/>
          <w:bCs/>
          <w:sz w:val="22"/>
          <w:szCs w:val="22"/>
          <w:lang w:val="en-US" w:eastAsia="en-US"/>
        </w:rPr>
        <w:t xml:space="preserve"> </w:t>
      </w:r>
      <w:r w:rsidR="00804DF2">
        <w:rPr>
          <w:rFonts w:cs="Arial"/>
          <w:bCs/>
          <w:sz w:val="22"/>
          <w:szCs w:val="22"/>
          <w:lang w:val="en-US" w:eastAsia="en-US"/>
        </w:rPr>
        <w:t>M</w:t>
      </w:r>
      <w:r w:rsidR="009033D5">
        <w:rPr>
          <w:rFonts w:cs="Arial"/>
          <w:bCs/>
          <w:sz w:val="22"/>
          <w:szCs w:val="22"/>
          <w:lang w:val="en-US" w:eastAsia="en-US"/>
        </w:rPr>
        <w:t>any countries</w:t>
      </w:r>
      <w:r w:rsidR="00192EF7">
        <w:rPr>
          <w:rFonts w:cs="Arial"/>
          <w:bCs/>
          <w:sz w:val="22"/>
          <w:szCs w:val="22"/>
          <w:lang w:val="en-US" w:eastAsia="en-US"/>
        </w:rPr>
        <w:t>,</w:t>
      </w:r>
      <w:r w:rsidR="009033D5">
        <w:rPr>
          <w:rFonts w:cs="Arial"/>
          <w:bCs/>
          <w:sz w:val="22"/>
          <w:szCs w:val="22"/>
          <w:lang w:val="en-US" w:eastAsia="en-US"/>
        </w:rPr>
        <w:t xml:space="preserve"> such the US, UK</w:t>
      </w:r>
      <w:r w:rsidR="00192EF7">
        <w:rPr>
          <w:rFonts w:cs="Arial"/>
          <w:bCs/>
          <w:sz w:val="22"/>
          <w:szCs w:val="22"/>
          <w:lang w:val="en-US" w:eastAsia="en-US"/>
        </w:rPr>
        <w:t xml:space="preserve">, France, </w:t>
      </w:r>
      <w:r w:rsidR="00804DF2">
        <w:rPr>
          <w:rFonts w:cs="Arial"/>
          <w:bCs/>
          <w:sz w:val="22"/>
          <w:szCs w:val="22"/>
          <w:lang w:val="en-US" w:eastAsia="en-US"/>
        </w:rPr>
        <w:t xml:space="preserve">and </w:t>
      </w:r>
      <w:r w:rsidR="00192EF7">
        <w:rPr>
          <w:rFonts w:cs="Arial"/>
          <w:bCs/>
          <w:sz w:val="22"/>
          <w:szCs w:val="22"/>
          <w:lang w:val="en-US" w:eastAsia="en-US"/>
        </w:rPr>
        <w:t>Canada</w:t>
      </w:r>
      <w:r w:rsidR="00804DF2">
        <w:rPr>
          <w:rFonts w:cs="Arial"/>
          <w:bCs/>
          <w:sz w:val="22"/>
          <w:szCs w:val="22"/>
          <w:lang w:val="en-US" w:eastAsia="en-US"/>
        </w:rPr>
        <w:t>,</w:t>
      </w:r>
      <w:r w:rsidR="00192EF7">
        <w:rPr>
          <w:rFonts w:cs="Arial"/>
          <w:bCs/>
          <w:sz w:val="22"/>
          <w:szCs w:val="22"/>
          <w:lang w:val="en-US" w:eastAsia="en-US"/>
        </w:rPr>
        <w:t xml:space="preserve"> </w:t>
      </w:r>
      <w:r w:rsidR="00007634">
        <w:rPr>
          <w:rFonts w:cs="Arial"/>
          <w:bCs/>
          <w:sz w:val="22"/>
          <w:szCs w:val="22"/>
          <w:lang w:val="en-US" w:eastAsia="en-US"/>
        </w:rPr>
        <w:t xml:space="preserve">have a government debt/GPDP ratio </w:t>
      </w:r>
      <w:r w:rsidR="00192EF7">
        <w:rPr>
          <w:rFonts w:cs="Arial"/>
          <w:bCs/>
          <w:sz w:val="22"/>
          <w:szCs w:val="22"/>
          <w:lang w:val="en-US" w:eastAsia="en-US"/>
        </w:rPr>
        <w:t xml:space="preserve">over twice </w:t>
      </w:r>
      <w:r w:rsidR="00007634">
        <w:rPr>
          <w:rFonts w:cs="Arial"/>
          <w:bCs/>
          <w:sz w:val="22"/>
          <w:szCs w:val="22"/>
          <w:lang w:val="en-US" w:eastAsia="en-US"/>
        </w:rPr>
        <w:t>that</w:t>
      </w:r>
      <w:r w:rsidR="00804DF2">
        <w:rPr>
          <w:rFonts w:cs="Arial"/>
          <w:bCs/>
          <w:sz w:val="22"/>
          <w:szCs w:val="22"/>
          <w:lang w:val="en-US" w:eastAsia="en-US"/>
        </w:rPr>
        <w:t xml:space="preserve"> </w:t>
      </w:r>
      <w:r w:rsidR="00007634">
        <w:rPr>
          <w:rFonts w:cs="Arial"/>
          <w:bCs/>
          <w:sz w:val="22"/>
          <w:szCs w:val="22"/>
          <w:lang w:val="en-US" w:eastAsia="en-US"/>
        </w:rPr>
        <w:t xml:space="preserve">of </w:t>
      </w:r>
      <w:r w:rsidR="001F5990">
        <w:rPr>
          <w:rFonts w:cs="Arial"/>
          <w:bCs/>
          <w:sz w:val="22"/>
          <w:szCs w:val="22"/>
          <w:lang w:val="en-US" w:eastAsia="en-US"/>
        </w:rPr>
        <w:t>Australia</w:t>
      </w:r>
      <w:r w:rsidR="005F29DB">
        <w:rPr>
          <w:rFonts w:cs="Arial"/>
          <w:bCs/>
          <w:sz w:val="22"/>
          <w:szCs w:val="22"/>
          <w:lang w:val="en-US" w:eastAsia="en-US"/>
        </w:rPr>
        <w:t>.</w:t>
      </w:r>
    </w:p>
    <w:p w14:paraId="4189A7E0" w14:textId="3AF4F453" w:rsidR="002422D3" w:rsidRPr="001E039E" w:rsidRDefault="00230B76" w:rsidP="002422D3">
      <w:pPr>
        <w:rPr>
          <w:rFonts w:cs="Arial"/>
          <w:bCs/>
          <w:sz w:val="22"/>
          <w:szCs w:val="22"/>
          <w:lang w:val="en-US" w:eastAsia="en-US"/>
        </w:rPr>
      </w:pPr>
      <w:r w:rsidRPr="0033226F">
        <w:rPr>
          <w:rFonts w:cs="Arial"/>
          <w:bCs/>
          <w:sz w:val="22"/>
          <w:szCs w:val="22"/>
          <w:lang w:val="en-US" w:eastAsia="en-US"/>
        </w:rPr>
        <w:t>There is an enormous amount of economic evidence that public investment has a significant positive effect on private sector productivity – hence growth in average living standards – and</w:t>
      </w:r>
      <w:r w:rsidR="0032787F">
        <w:rPr>
          <w:rFonts w:cs="Arial"/>
          <w:bCs/>
          <w:sz w:val="22"/>
          <w:szCs w:val="22"/>
          <w:lang w:val="en-US" w:eastAsia="en-US"/>
        </w:rPr>
        <w:t xml:space="preserve"> increases both output and jobs. </w:t>
      </w:r>
      <w:r w:rsidR="002422D3" w:rsidRPr="00910E0B">
        <w:rPr>
          <w:rFonts w:cs="Arial"/>
          <w:bCs/>
          <w:sz w:val="22"/>
          <w:szCs w:val="22"/>
          <w:lang w:val="en-US" w:eastAsia="en-US"/>
        </w:rPr>
        <w:t>Additional publicly financed investment may increase public debt in the short-term, but it will create economic benefits that will ultimately reduce national debt in the long-term. It is vital to challenge the demands of right wing deficit hawks for governments to adopt a rapid debt reduction strategy</w:t>
      </w:r>
      <w:r w:rsidR="0076539C">
        <w:rPr>
          <w:rFonts w:cs="Arial"/>
          <w:bCs/>
          <w:sz w:val="22"/>
          <w:szCs w:val="22"/>
          <w:lang w:val="en-US" w:eastAsia="en-US"/>
        </w:rPr>
        <w:t xml:space="preserve"> (Whitfield</w:t>
      </w:r>
      <w:r w:rsidR="00444BE3">
        <w:rPr>
          <w:rFonts w:cs="Arial"/>
          <w:bCs/>
          <w:sz w:val="22"/>
          <w:szCs w:val="22"/>
          <w:lang w:val="en-US" w:eastAsia="en-US"/>
        </w:rPr>
        <w:t xml:space="preserve"> and Spoehr</w:t>
      </w:r>
      <w:r w:rsidR="00563C15">
        <w:rPr>
          <w:rFonts w:cs="Arial"/>
          <w:bCs/>
          <w:sz w:val="22"/>
          <w:szCs w:val="22"/>
          <w:lang w:val="en-US" w:eastAsia="en-US"/>
        </w:rPr>
        <w:t>, 2015</w:t>
      </w:r>
      <w:r w:rsidR="0076539C">
        <w:rPr>
          <w:rFonts w:cs="Arial"/>
          <w:bCs/>
          <w:sz w:val="22"/>
          <w:szCs w:val="22"/>
          <w:lang w:val="en-US" w:eastAsia="en-US"/>
        </w:rPr>
        <w:t>a)</w:t>
      </w:r>
      <w:r w:rsidR="002422D3" w:rsidRPr="00910E0B">
        <w:rPr>
          <w:rFonts w:cs="Arial"/>
          <w:bCs/>
          <w:sz w:val="22"/>
          <w:szCs w:val="22"/>
          <w:lang w:val="en-US" w:eastAsia="en-US"/>
        </w:rPr>
        <w:t xml:space="preserve">. </w:t>
      </w:r>
    </w:p>
    <w:p w14:paraId="1E08FD14" w14:textId="7949D144" w:rsidR="0031689C" w:rsidRPr="000E4EA6" w:rsidRDefault="0031689C" w:rsidP="0031689C">
      <w:pPr>
        <w:rPr>
          <w:rFonts w:cs="Arial"/>
          <w:b/>
          <w:sz w:val="22"/>
          <w:szCs w:val="22"/>
        </w:rPr>
      </w:pPr>
      <w:r w:rsidRPr="000E4EA6">
        <w:rPr>
          <w:rFonts w:cs="Arial"/>
          <w:b/>
          <w:sz w:val="22"/>
          <w:szCs w:val="22"/>
        </w:rPr>
        <w:t>Radical public management</w:t>
      </w:r>
    </w:p>
    <w:p w14:paraId="2F20F3D5" w14:textId="3DC055D7" w:rsidR="00763064" w:rsidRDefault="00AA2655" w:rsidP="00AA2655">
      <w:pPr>
        <w:rPr>
          <w:sz w:val="22"/>
          <w:szCs w:val="22"/>
        </w:rPr>
      </w:pPr>
      <w:r w:rsidRPr="000E4EA6">
        <w:rPr>
          <w:sz w:val="22"/>
          <w:szCs w:val="22"/>
        </w:rPr>
        <w:t xml:space="preserve">Public ownership alone is inadequate. </w:t>
      </w:r>
      <w:r w:rsidR="00562B8B" w:rsidRPr="000E4EA6">
        <w:rPr>
          <w:sz w:val="22"/>
          <w:szCs w:val="22"/>
        </w:rPr>
        <w:t>Neoliberal public management has systematically eroded the capability and capacity of the public sector.</w:t>
      </w:r>
      <w:r w:rsidR="00FE3D1E" w:rsidRPr="000E4EA6">
        <w:rPr>
          <w:sz w:val="22"/>
          <w:szCs w:val="22"/>
        </w:rPr>
        <w:t xml:space="preserve"> </w:t>
      </w:r>
      <w:r w:rsidRPr="000E4EA6">
        <w:rPr>
          <w:sz w:val="22"/>
          <w:szCs w:val="22"/>
        </w:rPr>
        <w:t xml:space="preserve">A new radical public management </w:t>
      </w:r>
      <w:r w:rsidR="0006415F">
        <w:rPr>
          <w:sz w:val="22"/>
          <w:szCs w:val="22"/>
        </w:rPr>
        <w:t xml:space="preserve">is required </w:t>
      </w:r>
      <w:r w:rsidRPr="000E4EA6">
        <w:rPr>
          <w:sz w:val="22"/>
          <w:szCs w:val="22"/>
        </w:rPr>
        <w:t xml:space="preserve">to rebuild the capability and capacity of the public sector to plan, design, finance and </w:t>
      </w:r>
      <w:r w:rsidR="00763064">
        <w:rPr>
          <w:sz w:val="22"/>
          <w:szCs w:val="22"/>
        </w:rPr>
        <w:t>deliver public functions and services.</w:t>
      </w:r>
    </w:p>
    <w:p w14:paraId="2F810BC6" w14:textId="2826C735" w:rsidR="00095A51" w:rsidRPr="000E4EA6" w:rsidRDefault="00AA2655" w:rsidP="00686EB8">
      <w:pPr>
        <w:rPr>
          <w:sz w:val="22"/>
          <w:szCs w:val="22"/>
        </w:rPr>
      </w:pPr>
      <w:r w:rsidRPr="000E4EA6">
        <w:rPr>
          <w:sz w:val="22"/>
          <w:szCs w:val="22"/>
        </w:rPr>
        <w:t>Innovation, improvement and early intervention and the continuous engagement of service users, community and civil society organisations, staff and trade unions will be critically important to ensure public service principles and values replace the discredited and failed neoliberal public management.</w:t>
      </w:r>
      <w:r w:rsidR="00A90F61">
        <w:rPr>
          <w:sz w:val="22"/>
          <w:szCs w:val="22"/>
        </w:rPr>
        <w:t xml:space="preserve"> This will require five strategies:</w:t>
      </w:r>
    </w:p>
    <w:p w14:paraId="638F43E8" w14:textId="24C4CEEF" w:rsidR="00686EB8" w:rsidRPr="000E4EA6" w:rsidRDefault="00686EB8" w:rsidP="00686EB8">
      <w:pPr>
        <w:rPr>
          <w:sz w:val="22"/>
          <w:szCs w:val="22"/>
        </w:rPr>
      </w:pPr>
      <w:r w:rsidRPr="000E4EA6">
        <w:rPr>
          <w:sz w:val="22"/>
          <w:szCs w:val="22"/>
        </w:rPr>
        <w:t>Firstly, the abolition of commissioning would enable the re-integration of client and service provider, and together with in-house service innovation and improvement pla</w:t>
      </w:r>
      <w:r w:rsidR="00A90F61">
        <w:rPr>
          <w:sz w:val="22"/>
          <w:szCs w:val="22"/>
        </w:rPr>
        <w:t>ns, to</w:t>
      </w:r>
      <w:r w:rsidRPr="000E4EA6">
        <w:rPr>
          <w:sz w:val="22"/>
          <w:szCs w:val="22"/>
        </w:rPr>
        <w:t xml:space="preserve"> stem the flow of outsourcing contracts and PPPs.</w:t>
      </w:r>
    </w:p>
    <w:p w14:paraId="0A2CFBCB" w14:textId="30A8ED50" w:rsidR="00686EB8" w:rsidRPr="000E4EA6" w:rsidRDefault="00686EB8" w:rsidP="00686EB8">
      <w:pPr>
        <w:rPr>
          <w:sz w:val="22"/>
          <w:szCs w:val="22"/>
        </w:rPr>
      </w:pPr>
      <w:r w:rsidRPr="000E4EA6">
        <w:rPr>
          <w:sz w:val="22"/>
          <w:szCs w:val="22"/>
        </w:rPr>
        <w:t>Secondly, a new</w:t>
      </w:r>
      <w:r w:rsidR="00420BEB">
        <w:rPr>
          <w:sz w:val="22"/>
          <w:szCs w:val="22"/>
        </w:rPr>
        <w:t xml:space="preserve"> radical public service management to</w:t>
      </w:r>
      <w:r w:rsidRPr="000E4EA6">
        <w:rPr>
          <w:sz w:val="22"/>
          <w:szCs w:val="22"/>
        </w:rPr>
        <w:t xml:space="preserve"> advance democratisation and participation, public planning, innovatio</w:t>
      </w:r>
      <w:r w:rsidR="00420BEB">
        <w:rPr>
          <w:sz w:val="22"/>
          <w:szCs w:val="22"/>
        </w:rPr>
        <w:t>n and improvement strategies together with</w:t>
      </w:r>
      <w:r w:rsidRPr="000E4EA6">
        <w:rPr>
          <w:sz w:val="22"/>
          <w:szCs w:val="22"/>
        </w:rPr>
        <w:t xml:space="preserve"> flatter</w:t>
      </w:r>
      <w:r w:rsidR="00AE516F">
        <w:rPr>
          <w:sz w:val="22"/>
          <w:szCs w:val="22"/>
        </w:rPr>
        <w:t xml:space="preserve"> and</w:t>
      </w:r>
      <w:r w:rsidRPr="000E4EA6">
        <w:rPr>
          <w:sz w:val="22"/>
          <w:szCs w:val="22"/>
        </w:rPr>
        <w:t xml:space="preserve"> accountable organisational structures. Democratic innovation could widen service user and staff involvement in the policy making process and strengthen scrutiny and review by drawing on evidence from community organisations and trade unions (Whitfield, 2012a). </w:t>
      </w:r>
    </w:p>
    <w:p w14:paraId="394CC73A" w14:textId="299F2026" w:rsidR="00E82CEB" w:rsidRDefault="00686EB8" w:rsidP="00E82CEB">
      <w:pPr>
        <w:rPr>
          <w:rFonts w:cs="Arial"/>
          <w:bCs/>
          <w:sz w:val="22"/>
          <w:szCs w:val="22"/>
          <w:lang w:val="en-US" w:eastAsia="en-US"/>
        </w:rPr>
      </w:pPr>
      <w:r w:rsidRPr="000E4EA6">
        <w:rPr>
          <w:sz w:val="22"/>
          <w:szCs w:val="22"/>
        </w:rPr>
        <w:t>Thirdly, adherence to public sector principles such as democratic accountability, participation and transparency; social justice; collective responsibility through universal provision; evidence-based policy making, good quality integrated, responsive and flexible services; and quality employment could limit policy d</w:t>
      </w:r>
      <w:r w:rsidR="00E82CEB">
        <w:rPr>
          <w:sz w:val="22"/>
          <w:szCs w:val="22"/>
        </w:rPr>
        <w:t>rift and implementation failure:</w:t>
      </w:r>
      <w:r w:rsidR="00B659BF">
        <w:rPr>
          <w:sz w:val="22"/>
          <w:szCs w:val="22"/>
        </w:rPr>
        <w:t xml:space="preserve"> </w:t>
      </w:r>
    </w:p>
    <w:p w14:paraId="36725BCC" w14:textId="5183E173" w:rsidR="00B659BF" w:rsidRPr="00E82CEB" w:rsidRDefault="00B659BF" w:rsidP="00E82CEB">
      <w:pPr>
        <w:pStyle w:val="ListParagraph"/>
        <w:numPr>
          <w:ilvl w:val="0"/>
          <w:numId w:val="24"/>
        </w:numPr>
        <w:rPr>
          <w:rFonts w:cs="Arial"/>
          <w:bCs/>
          <w:sz w:val="22"/>
          <w:szCs w:val="22"/>
          <w:lang w:val="en-US" w:eastAsia="en-US"/>
        </w:rPr>
      </w:pPr>
      <w:r w:rsidRPr="00E82CEB">
        <w:rPr>
          <w:rFonts w:cs="Arial"/>
          <w:bCs/>
          <w:sz w:val="22"/>
          <w:szCs w:val="22"/>
          <w:lang w:val="en-US" w:eastAsia="en-US"/>
        </w:rPr>
        <w:t>Democratic accountability, participation and transparency with user/employee involvement in the planning, design, delivery and policy-making processes.</w:t>
      </w:r>
    </w:p>
    <w:p w14:paraId="5C387F11"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Social justice to eliminate discrimination and to eliminate or mitigate adverse impacts and inequalities.</w:t>
      </w:r>
    </w:p>
    <w:p w14:paraId="7E6FA6D5"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Good quality integrated, responsive and flexible services that meet social and community needs.</w:t>
      </w:r>
    </w:p>
    <w:p w14:paraId="1C603CA8"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Solidarity and collective responsibility through universal provision for health, education, welfare, transport and the environment.</w:t>
      </w:r>
    </w:p>
    <w:p w14:paraId="3303B580"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Sustainable development to take account of economic production and supply chains and conserve natural resources.</w:t>
      </w:r>
    </w:p>
    <w:p w14:paraId="3056B961"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Climate change policies to reduce emissions, prioritise renewable energy, retrofit homes and infrastructure.</w:t>
      </w:r>
    </w:p>
    <w:p w14:paraId="0A129BD4"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Quality employment with good terms and conditions, pensions, equalities and diversity, training and the right to organise.</w:t>
      </w:r>
    </w:p>
    <w:p w14:paraId="06F0C27A" w14:textId="77777777" w:rsidR="00B659BF" w:rsidRPr="000E4EA6" w:rsidRDefault="00B659BF" w:rsidP="00B659BF">
      <w:pPr>
        <w:pStyle w:val="ListParagraph"/>
        <w:numPr>
          <w:ilvl w:val="0"/>
          <w:numId w:val="21"/>
        </w:numPr>
        <w:rPr>
          <w:rFonts w:cs="Arial"/>
          <w:bCs/>
          <w:sz w:val="22"/>
          <w:szCs w:val="22"/>
          <w:lang w:val="en-US" w:eastAsia="en-US"/>
        </w:rPr>
      </w:pPr>
      <w:r w:rsidRPr="000E4EA6">
        <w:rPr>
          <w:rFonts w:cs="Arial"/>
          <w:bCs/>
          <w:sz w:val="22"/>
          <w:szCs w:val="22"/>
          <w:lang w:val="en-US" w:eastAsia="en-US"/>
        </w:rPr>
        <w:t>Evidence-based policy making with economic, social, health, equalities and environmental impact assessment and cost benefit analysis.</w:t>
      </w:r>
    </w:p>
    <w:p w14:paraId="7AC44C6C" w14:textId="04727B1A" w:rsidR="00686EB8" w:rsidRPr="00B659BF" w:rsidRDefault="00B659BF" w:rsidP="00686EB8">
      <w:pPr>
        <w:pStyle w:val="ListParagraph"/>
        <w:numPr>
          <w:ilvl w:val="0"/>
          <w:numId w:val="21"/>
        </w:numPr>
        <w:rPr>
          <w:rFonts w:cs="Arial"/>
          <w:bCs/>
          <w:sz w:val="22"/>
          <w:szCs w:val="22"/>
          <w:lang w:val="en-US" w:eastAsia="en-US"/>
        </w:rPr>
      </w:pPr>
      <w:r w:rsidRPr="000E4EA6">
        <w:rPr>
          <w:rFonts w:cs="Arial"/>
          <w:bCs/>
          <w:sz w:val="22"/>
          <w:szCs w:val="22"/>
          <w:lang w:val="en-US" w:eastAsia="en-US"/>
        </w:rPr>
        <w:t>Public goods, infrastructure and services should be designed, financed and delivered by skilled in-house staff.</w:t>
      </w:r>
    </w:p>
    <w:p w14:paraId="57B4B57B" w14:textId="59B15E9C" w:rsidR="00686EB8" w:rsidRPr="000E4EA6" w:rsidRDefault="00686EB8" w:rsidP="00686EB8">
      <w:pPr>
        <w:rPr>
          <w:sz w:val="22"/>
          <w:szCs w:val="22"/>
        </w:rPr>
      </w:pPr>
      <w:r w:rsidRPr="000E4EA6">
        <w:rPr>
          <w:sz w:val="22"/>
          <w:szCs w:val="22"/>
        </w:rPr>
        <w:t>Fourthly, job satisfaction has a significant impact on service quality and, ultimately, on organisational effectiveness in a service organisation. The adoption of inclusive workplace practices in Australia has been demonstrated to improve organisational</w:t>
      </w:r>
      <w:r w:rsidR="00601CAD">
        <w:rPr>
          <w:sz w:val="22"/>
          <w:szCs w:val="22"/>
        </w:rPr>
        <w:t xml:space="preserve"> performance by up to one third.</w:t>
      </w:r>
    </w:p>
    <w:p w14:paraId="68C1881A" w14:textId="4F29BD28" w:rsidR="00686EB8" w:rsidRPr="000E4EA6" w:rsidRDefault="00686EB8" w:rsidP="006B71FB">
      <w:pPr>
        <w:rPr>
          <w:sz w:val="22"/>
          <w:szCs w:val="22"/>
        </w:rPr>
      </w:pPr>
      <w:r w:rsidRPr="000E4EA6">
        <w:rPr>
          <w:sz w:val="22"/>
          <w:szCs w:val="22"/>
        </w:rPr>
        <w:t>Finally, rigorous economic, social, health, equality and environmental impact assessment of public policies and projects could significantly strengthen the evidence base for democratic decision making. Reducing class, race and gender inequality should be a high priority in public and industrial investment decision-making.</w:t>
      </w:r>
    </w:p>
    <w:p w14:paraId="48E389DD" w14:textId="77777777" w:rsidR="00D27CBE" w:rsidRPr="000E4EA6" w:rsidRDefault="00D27CBE" w:rsidP="00D27CBE">
      <w:pPr>
        <w:rPr>
          <w:rFonts w:cs="Arial"/>
          <w:sz w:val="22"/>
          <w:szCs w:val="22"/>
        </w:rPr>
      </w:pPr>
      <w:r w:rsidRPr="000E4EA6">
        <w:rPr>
          <w:rFonts w:cs="Arial"/>
          <w:sz w:val="22"/>
          <w:szCs w:val="22"/>
        </w:rPr>
        <w:t>Key elements of a radical public management:</w:t>
      </w:r>
    </w:p>
    <w:p w14:paraId="5C2CCD88"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Participative</w:t>
      </w:r>
    </w:p>
    <w:p w14:paraId="3DD5C9FA"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Democratic accountability and transparency</w:t>
      </w:r>
    </w:p>
    <w:p w14:paraId="4DB2410E"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Public service principles and values</w:t>
      </w:r>
    </w:p>
    <w:p w14:paraId="4A7689A1"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Innovation, improvement and early intervention</w:t>
      </w:r>
    </w:p>
    <w:p w14:paraId="408AD3A2"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Integration and coordination</w:t>
      </w:r>
    </w:p>
    <w:p w14:paraId="28E5C824"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Equalities and social justice</w:t>
      </w:r>
    </w:p>
    <w:p w14:paraId="123BE233"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Rebuild capabilities and capacity and regain skills and experience such as project management and minimise use of consultants</w:t>
      </w:r>
    </w:p>
    <w:p w14:paraId="1E617F31"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Public investment</w:t>
      </w:r>
    </w:p>
    <w:p w14:paraId="1D594B47" w14:textId="3B93929A" w:rsidR="00D27CBE" w:rsidRPr="000E4EA6" w:rsidRDefault="00875CC9" w:rsidP="00D27CBE">
      <w:pPr>
        <w:pStyle w:val="ListParagraph"/>
        <w:numPr>
          <w:ilvl w:val="0"/>
          <w:numId w:val="22"/>
        </w:numPr>
        <w:rPr>
          <w:rFonts w:cs="Arial"/>
          <w:sz w:val="22"/>
          <w:szCs w:val="22"/>
        </w:rPr>
      </w:pPr>
      <w:r>
        <w:rPr>
          <w:rFonts w:cs="Arial"/>
          <w:sz w:val="22"/>
          <w:szCs w:val="22"/>
        </w:rPr>
        <w:t>Public ownership and d</w:t>
      </w:r>
      <w:r w:rsidR="00D27CBE" w:rsidRPr="000E4EA6">
        <w:rPr>
          <w:rFonts w:cs="Arial"/>
          <w:sz w:val="22"/>
          <w:szCs w:val="22"/>
        </w:rPr>
        <w:t>irect provision</w:t>
      </w:r>
    </w:p>
    <w:p w14:paraId="05A9996B" w14:textId="77777777" w:rsidR="00D27CBE" w:rsidRPr="000E4EA6" w:rsidRDefault="00D27CBE" w:rsidP="00D27CBE">
      <w:pPr>
        <w:pStyle w:val="ListParagraph"/>
        <w:numPr>
          <w:ilvl w:val="0"/>
          <w:numId w:val="22"/>
        </w:numPr>
        <w:rPr>
          <w:rFonts w:cs="Arial"/>
          <w:sz w:val="22"/>
          <w:szCs w:val="22"/>
        </w:rPr>
      </w:pPr>
      <w:r w:rsidRPr="000E4EA6">
        <w:rPr>
          <w:rFonts w:cs="Arial"/>
          <w:sz w:val="22"/>
          <w:szCs w:val="22"/>
        </w:rPr>
        <w:t>Long term planning of social and community needs</w:t>
      </w:r>
    </w:p>
    <w:p w14:paraId="566F614E" w14:textId="77777777" w:rsidR="00D27CBE" w:rsidRPr="0031689C" w:rsidRDefault="00D27CBE" w:rsidP="00D27CBE">
      <w:pPr>
        <w:pStyle w:val="ListParagraph"/>
        <w:numPr>
          <w:ilvl w:val="0"/>
          <w:numId w:val="22"/>
        </w:numPr>
        <w:rPr>
          <w:rFonts w:cs="Arial"/>
          <w:sz w:val="22"/>
          <w:szCs w:val="22"/>
        </w:rPr>
      </w:pPr>
      <w:r w:rsidRPr="000E4EA6">
        <w:rPr>
          <w:rFonts w:cs="Arial"/>
          <w:sz w:val="22"/>
          <w:szCs w:val="22"/>
        </w:rPr>
        <w:t xml:space="preserve">Good quality employment </w:t>
      </w:r>
    </w:p>
    <w:p w14:paraId="43C30A5F" w14:textId="2C71C16B" w:rsidR="00C373A8" w:rsidRPr="000E4EA6" w:rsidRDefault="00C373A8" w:rsidP="006B71FB">
      <w:pPr>
        <w:rPr>
          <w:b/>
          <w:sz w:val="22"/>
          <w:szCs w:val="22"/>
        </w:rPr>
      </w:pPr>
      <w:r w:rsidRPr="000E4EA6">
        <w:rPr>
          <w:b/>
          <w:sz w:val="22"/>
          <w:szCs w:val="22"/>
        </w:rPr>
        <w:t>Service integration</w:t>
      </w:r>
    </w:p>
    <w:p w14:paraId="28E036B2" w14:textId="3088F32D" w:rsidR="000A7B98" w:rsidRPr="007E6A81" w:rsidRDefault="00C91340" w:rsidP="000A7B98">
      <w:pPr>
        <w:rPr>
          <w:sz w:val="22"/>
          <w:szCs w:val="22"/>
        </w:rPr>
      </w:pPr>
      <w:r>
        <w:rPr>
          <w:sz w:val="22"/>
          <w:szCs w:val="22"/>
        </w:rPr>
        <w:t>Increasing the coordination and integration of p</w:t>
      </w:r>
      <w:r w:rsidR="008A167C">
        <w:rPr>
          <w:sz w:val="22"/>
          <w:szCs w:val="22"/>
        </w:rPr>
        <w:t xml:space="preserve">ublic services is </w:t>
      </w:r>
      <w:r w:rsidR="00875CC9">
        <w:rPr>
          <w:sz w:val="22"/>
          <w:szCs w:val="22"/>
        </w:rPr>
        <w:t xml:space="preserve">vitally </w:t>
      </w:r>
      <w:r w:rsidR="008A167C">
        <w:rPr>
          <w:sz w:val="22"/>
          <w:szCs w:val="22"/>
        </w:rPr>
        <w:t>important, particularly in health and social care.</w:t>
      </w:r>
      <w:r w:rsidR="004A174B">
        <w:rPr>
          <w:sz w:val="22"/>
          <w:szCs w:val="22"/>
        </w:rPr>
        <w:t xml:space="preserve"> There are bas</w:t>
      </w:r>
      <w:r w:rsidR="00C34EBB">
        <w:rPr>
          <w:sz w:val="22"/>
          <w:szCs w:val="22"/>
        </w:rPr>
        <w:t xml:space="preserve">ically two approaches. </w:t>
      </w:r>
      <w:r w:rsidR="00E84C8D">
        <w:rPr>
          <w:sz w:val="22"/>
          <w:szCs w:val="22"/>
        </w:rPr>
        <w:t>Local j</w:t>
      </w:r>
      <w:r w:rsidR="00C34EBB" w:rsidRPr="00521C17">
        <w:rPr>
          <w:sz w:val="22"/>
          <w:szCs w:val="22"/>
        </w:rPr>
        <w:t xml:space="preserve">oint working </w:t>
      </w:r>
      <w:r w:rsidR="00E84C8D">
        <w:rPr>
          <w:sz w:val="22"/>
          <w:szCs w:val="22"/>
        </w:rPr>
        <w:t xml:space="preserve">initiatives </w:t>
      </w:r>
      <w:r w:rsidR="007F3422">
        <w:rPr>
          <w:sz w:val="22"/>
          <w:szCs w:val="22"/>
        </w:rPr>
        <w:t>that focus on changing working methods and more joined-up</w:t>
      </w:r>
      <w:r w:rsidR="00D47191">
        <w:rPr>
          <w:sz w:val="22"/>
          <w:szCs w:val="22"/>
        </w:rPr>
        <w:t xml:space="preserve"> </w:t>
      </w:r>
      <w:r w:rsidR="00F06111">
        <w:rPr>
          <w:sz w:val="22"/>
          <w:szCs w:val="22"/>
        </w:rPr>
        <w:t>service provision</w:t>
      </w:r>
      <w:r w:rsidR="00C37577">
        <w:rPr>
          <w:sz w:val="22"/>
          <w:szCs w:val="22"/>
        </w:rPr>
        <w:t>,</w:t>
      </w:r>
      <w:r w:rsidR="00684BFB">
        <w:rPr>
          <w:sz w:val="22"/>
          <w:szCs w:val="22"/>
        </w:rPr>
        <w:t xml:space="preserve"> which lead to operational</w:t>
      </w:r>
      <w:r w:rsidR="00F06111">
        <w:rPr>
          <w:sz w:val="22"/>
          <w:szCs w:val="22"/>
        </w:rPr>
        <w:t xml:space="preserve"> and managerial </w:t>
      </w:r>
      <w:r w:rsidR="00C37577">
        <w:rPr>
          <w:sz w:val="22"/>
          <w:szCs w:val="22"/>
        </w:rPr>
        <w:t>changes such as the p</w:t>
      </w:r>
      <w:r w:rsidR="00C34EBB" w:rsidRPr="00521C17">
        <w:rPr>
          <w:sz w:val="22"/>
          <w:szCs w:val="22"/>
        </w:rPr>
        <w:t>ooling of budgets</w:t>
      </w:r>
      <w:r w:rsidR="00C37577">
        <w:rPr>
          <w:sz w:val="22"/>
          <w:szCs w:val="22"/>
        </w:rPr>
        <w:t>,</w:t>
      </w:r>
      <w:r w:rsidR="00C34EBB" w:rsidRPr="00521C17">
        <w:rPr>
          <w:sz w:val="22"/>
          <w:szCs w:val="22"/>
        </w:rPr>
        <w:t xml:space="preserve"> </w:t>
      </w:r>
      <w:r w:rsidR="00C37577">
        <w:rPr>
          <w:sz w:val="22"/>
          <w:szCs w:val="22"/>
        </w:rPr>
        <w:t>realignment of objectives, j</w:t>
      </w:r>
      <w:r w:rsidR="00684BFB">
        <w:rPr>
          <w:sz w:val="22"/>
          <w:szCs w:val="22"/>
        </w:rPr>
        <w:t xml:space="preserve">oint planning </w:t>
      </w:r>
      <w:r w:rsidR="00C34EBB">
        <w:rPr>
          <w:sz w:val="22"/>
          <w:szCs w:val="22"/>
        </w:rPr>
        <w:t xml:space="preserve">and decision-making of </w:t>
      </w:r>
      <w:r w:rsidR="00071E75">
        <w:rPr>
          <w:sz w:val="22"/>
          <w:szCs w:val="22"/>
        </w:rPr>
        <w:t xml:space="preserve">projects or services. </w:t>
      </w:r>
      <w:r w:rsidR="00C34EBB" w:rsidRPr="00521C17">
        <w:rPr>
          <w:sz w:val="22"/>
          <w:szCs w:val="22"/>
        </w:rPr>
        <w:t>Workforce trai</w:t>
      </w:r>
      <w:r w:rsidR="00C34EBB">
        <w:rPr>
          <w:sz w:val="22"/>
          <w:szCs w:val="22"/>
        </w:rPr>
        <w:t xml:space="preserve">ning and development to develop </w:t>
      </w:r>
      <w:r w:rsidR="00487B79">
        <w:rPr>
          <w:sz w:val="22"/>
          <w:szCs w:val="22"/>
        </w:rPr>
        <w:t xml:space="preserve">a </w:t>
      </w:r>
      <w:r w:rsidR="00C34EBB" w:rsidRPr="00521C17">
        <w:rPr>
          <w:sz w:val="22"/>
          <w:szCs w:val="22"/>
        </w:rPr>
        <w:t>culture o</w:t>
      </w:r>
      <w:r w:rsidR="00071E75">
        <w:rPr>
          <w:sz w:val="22"/>
          <w:szCs w:val="22"/>
        </w:rPr>
        <w:t>f c</w:t>
      </w:r>
      <w:r w:rsidR="00040A58">
        <w:rPr>
          <w:sz w:val="22"/>
          <w:szCs w:val="22"/>
        </w:rPr>
        <w:t>ooperation and joint working is</w:t>
      </w:r>
      <w:r w:rsidR="00071E75">
        <w:rPr>
          <w:sz w:val="22"/>
          <w:szCs w:val="22"/>
        </w:rPr>
        <w:t xml:space="preserve"> equally important.</w:t>
      </w:r>
      <w:r w:rsidR="00DE46AF">
        <w:rPr>
          <w:sz w:val="22"/>
          <w:szCs w:val="22"/>
        </w:rPr>
        <w:t xml:space="preserve"> </w:t>
      </w:r>
      <w:r w:rsidR="000A7B98">
        <w:rPr>
          <w:sz w:val="22"/>
          <w:szCs w:val="22"/>
        </w:rPr>
        <w:t>Service integration also requires a significant reduction of</w:t>
      </w:r>
      <w:r w:rsidR="000A7B98" w:rsidRPr="007E6A81">
        <w:rPr>
          <w:sz w:val="22"/>
          <w:szCs w:val="22"/>
        </w:rPr>
        <w:t xml:space="preserve"> the contract culture.</w:t>
      </w:r>
    </w:p>
    <w:p w14:paraId="2CE78622" w14:textId="6A6779BF" w:rsidR="00C91340" w:rsidRDefault="00345528" w:rsidP="006B71FB">
      <w:pPr>
        <w:rPr>
          <w:sz w:val="22"/>
          <w:szCs w:val="22"/>
        </w:rPr>
      </w:pPr>
      <w:r>
        <w:rPr>
          <w:sz w:val="22"/>
          <w:szCs w:val="22"/>
        </w:rPr>
        <w:t>This approach</w:t>
      </w:r>
      <w:r w:rsidR="00C34EBB" w:rsidRPr="007E6A81">
        <w:rPr>
          <w:sz w:val="22"/>
          <w:szCs w:val="22"/>
        </w:rPr>
        <w:t xml:space="preserve"> </w:t>
      </w:r>
      <w:r>
        <w:rPr>
          <w:sz w:val="22"/>
          <w:szCs w:val="22"/>
        </w:rPr>
        <w:t xml:space="preserve">is </w:t>
      </w:r>
      <w:r w:rsidR="00C34EBB" w:rsidRPr="007E6A81">
        <w:rPr>
          <w:sz w:val="22"/>
          <w:szCs w:val="22"/>
        </w:rPr>
        <w:t>l</w:t>
      </w:r>
      <w:r w:rsidR="008D1D7F">
        <w:rPr>
          <w:sz w:val="22"/>
          <w:szCs w:val="22"/>
        </w:rPr>
        <w:t xml:space="preserve">ikely to be more effective than reliance on </w:t>
      </w:r>
      <w:r w:rsidR="004A174B" w:rsidRPr="007E6A81">
        <w:rPr>
          <w:sz w:val="22"/>
          <w:szCs w:val="22"/>
        </w:rPr>
        <w:t>system-wide organisational change that is</w:t>
      </w:r>
      <w:r w:rsidR="004A174B">
        <w:rPr>
          <w:sz w:val="22"/>
          <w:szCs w:val="22"/>
        </w:rPr>
        <w:t xml:space="preserve"> </w:t>
      </w:r>
      <w:r w:rsidR="004A174B" w:rsidRPr="007E6A81">
        <w:rPr>
          <w:sz w:val="22"/>
          <w:szCs w:val="22"/>
        </w:rPr>
        <w:t>almost certain to be more costly, and, under current</w:t>
      </w:r>
      <w:r w:rsidR="004A174B">
        <w:rPr>
          <w:sz w:val="22"/>
          <w:szCs w:val="22"/>
        </w:rPr>
        <w:t xml:space="preserve"> </w:t>
      </w:r>
      <w:r w:rsidR="004A174B" w:rsidRPr="007E6A81">
        <w:rPr>
          <w:sz w:val="22"/>
          <w:szCs w:val="22"/>
        </w:rPr>
        <w:t xml:space="preserve">policies, </w:t>
      </w:r>
      <w:r w:rsidR="008D1D7F">
        <w:rPr>
          <w:sz w:val="22"/>
          <w:szCs w:val="22"/>
        </w:rPr>
        <w:t xml:space="preserve">could increase </w:t>
      </w:r>
      <w:r w:rsidR="004A174B" w:rsidRPr="007E6A81">
        <w:rPr>
          <w:sz w:val="22"/>
          <w:szCs w:val="22"/>
        </w:rPr>
        <w:t xml:space="preserve">marketisation and privatisation. </w:t>
      </w:r>
      <w:r w:rsidR="00D51CAC">
        <w:rPr>
          <w:sz w:val="22"/>
          <w:szCs w:val="22"/>
        </w:rPr>
        <w:t>T</w:t>
      </w:r>
      <w:r w:rsidR="004A174B" w:rsidRPr="007E6A81">
        <w:rPr>
          <w:sz w:val="22"/>
          <w:szCs w:val="22"/>
        </w:rPr>
        <w:t xml:space="preserve">op-down </w:t>
      </w:r>
      <w:r w:rsidR="00C923ED">
        <w:rPr>
          <w:sz w:val="22"/>
          <w:szCs w:val="22"/>
        </w:rPr>
        <w:t xml:space="preserve">initiatives </w:t>
      </w:r>
      <w:r w:rsidR="008D1D7F">
        <w:rPr>
          <w:sz w:val="22"/>
          <w:szCs w:val="22"/>
        </w:rPr>
        <w:t>could destabilis</w:t>
      </w:r>
      <w:r w:rsidR="00C923ED">
        <w:rPr>
          <w:sz w:val="22"/>
          <w:szCs w:val="22"/>
        </w:rPr>
        <w:t>e</w:t>
      </w:r>
      <w:r w:rsidR="004A174B" w:rsidRPr="007E6A81">
        <w:rPr>
          <w:sz w:val="22"/>
          <w:szCs w:val="22"/>
        </w:rPr>
        <w:t xml:space="preserve"> services </w:t>
      </w:r>
      <w:r w:rsidR="00C923ED">
        <w:rPr>
          <w:sz w:val="22"/>
          <w:szCs w:val="22"/>
        </w:rPr>
        <w:t>and</w:t>
      </w:r>
      <w:r w:rsidR="00D51CAC">
        <w:rPr>
          <w:sz w:val="22"/>
          <w:szCs w:val="22"/>
        </w:rPr>
        <w:t xml:space="preserve"> focus on organisational change</w:t>
      </w:r>
      <w:r w:rsidR="00C923ED">
        <w:rPr>
          <w:sz w:val="22"/>
          <w:szCs w:val="22"/>
        </w:rPr>
        <w:t xml:space="preserve"> </w:t>
      </w:r>
      <w:r w:rsidR="00D51CAC">
        <w:rPr>
          <w:sz w:val="22"/>
          <w:szCs w:val="22"/>
        </w:rPr>
        <w:t xml:space="preserve">rather than </w:t>
      </w:r>
      <w:r w:rsidR="008730C1">
        <w:rPr>
          <w:sz w:val="22"/>
          <w:szCs w:val="22"/>
        </w:rPr>
        <w:t>joining up working methods and service delivery. Organisational change may ultimately be required</w:t>
      </w:r>
      <w:r w:rsidR="00F37C1A">
        <w:rPr>
          <w:sz w:val="22"/>
          <w:szCs w:val="22"/>
        </w:rPr>
        <w:t>,</w:t>
      </w:r>
      <w:r w:rsidR="008730C1">
        <w:rPr>
          <w:sz w:val="22"/>
          <w:szCs w:val="22"/>
        </w:rPr>
        <w:t xml:space="preserve"> but </w:t>
      </w:r>
      <w:r w:rsidR="00A45F49">
        <w:rPr>
          <w:sz w:val="22"/>
          <w:szCs w:val="22"/>
        </w:rPr>
        <w:t>it should</w:t>
      </w:r>
      <w:r w:rsidR="00F37C1A">
        <w:rPr>
          <w:sz w:val="22"/>
          <w:szCs w:val="22"/>
        </w:rPr>
        <w:t xml:space="preserve"> arise from experience and need.</w:t>
      </w:r>
    </w:p>
    <w:p w14:paraId="3FACC7C3" w14:textId="20FE98A2" w:rsidR="00C373A8" w:rsidRPr="000E4EA6" w:rsidRDefault="00C373A8" w:rsidP="006B71FB">
      <w:pPr>
        <w:rPr>
          <w:rFonts w:cs="Arial"/>
          <w:b/>
          <w:bCs/>
          <w:sz w:val="22"/>
          <w:szCs w:val="22"/>
          <w:lang w:val="en-US" w:eastAsia="en-US"/>
        </w:rPr>
      </w:pPr>
      <w:r w:rsidRPr="000E4EA6">
        <w:rPr>
          <w:rFonts w:cs="Arial"/>
          <w:b/>
          <w:bCs/>
          <w:sz w:val="22"/>
          <w:szCs w:val="22"/>
          <w:lang w:val="en-US" w:eastAsia="en-US"/>
        </w:rPr>
        <w:t>Reducing inequalities</w:t>
      </w:r>
    </w:p>
    <w:p w14:paraId="52769B72" w14:textId="77777777" w:rsidR="00040A58" w:rsidRPr="00923EF1" w:rsidRDefault="00BF5B40" w:rsidP="00923EF1">
      <w:pPr>
        <w:rPr>
          <w:sz w:val="22"/>
          <w:szCs w:val="22"/>
        </w:rPr>
      </w:pPr>
      <w:r w:rsidRPr="00923EF1">
        <w:rPr>
          <w:sz w:val="22"/>
          <w:szCs w:val="22"/>
        </w:rPr>
        <w:t>Social justice should include the distribution of opportunities locally and nationally, redistribution and improving life chances, reducing inequalities, eliminating discrimination, improving quality of life and community well-being and ensuring participation in the policy making process and service delivery.</w:t>
      </w:r>
    </w:p>
    <w:p w14:paraId="1854946B" w14:textId="629D8993" w:rsidR="00B20262" w:rsidRPr="00923EF1" w:rsidRDefault="00B20262" w:rsidP="00923EF1">
      <w:pPr>
        <w:rPr>
          <w:sz w:val="22"/>
          <w:szCs w:val="22"/>
        </w:rPr>
      </w:pPr>
      <w:r w:rsidRPr="00923EF1">
        <w:rPr>
          <w:sz w:val="22"/>
          <w:szCs w:val="22"/>
        </w:rPr>
        <w:t xml:space="preserve">Early intervention and prevention are only part of a strategy to tackle the root causes of poverty and inequality. More fundamental policies are required, such as progressive taxation, economic development, good quality jobs, public investment and affordable housing. </w:t>
      </w:r>
    </w:p>
    <w:p w14:paraId="3EDF8BAF" w14:textId="3FB81907" w:rsidR="00C373A8" w:rsidRPr="000E4EA6" w:rsidRDefault="00C373A8" w:rsidP="006B71FB">
      <w:pPr>
        <w:rPr>
          <w:rFonts w:cs="Arial"/>
          <w:b/>
          <w:bCs/>
          <w:sz w:val="22"/>
          <w:szCs w:val="22"/>
          <w:lang w:val="en-US" w:eastAsia="en-US"/>
        </w:rPr>
      </w:pPr>
      <w:r w:rsidRPr="000E4EA6">
        <w:rPr>
          <w:rFonts w:cs="Arial"/>
          <w:b/>
          <w:bCs/>
          <w:sz w:val="22"/>
          <w:szCs w:val="22"/>
          <w:lang w:val="en-US" w:eastAsia="en-US"/>
        </w:rPr>
        <w:t>Democratic renewal</w:t>
      </w:r>
    </w:p>
    <w:p w14:paraId="767A02FC" w14:textId="1A41E490" w:rsidR="000F4523" w:rsidRPr="000E4EA6" w:rsidRDefault="00923EF1" w:rsidP="000F4523">
      <w:pPr>
        <w:rPr>
          <w:sz w:val="22"/>
          <w:szCs w:val="22"/>
        </w:rPr>
      </w:pPr>
      <w:r>
        <w:rPr>
          <w:sz w:val="22"/>
          <w:szCs w:val="22"/>
        </w:rPr>
        <w:t>The i</w:t>
      </w:r>
      <w:r w:rsidR="000F4523" w:rsidRPr="000E4EA6">
        <w:rPr>
          <w:sz w:val="22"/>
          <w:szCs w:val="22"/>
        </w:rPr>
        <w:t xml:space="preserve">nvolvement of public, service users, public staff, trade unions and civil society organisations in budgeting and policy making processes including: a) involvement in the design, planning and delivery of services, infrastructure, regeneration and other initiatives; b) involvement in service innovation and improvement plans; c) providing and giving </w:t>
      </w:r>
      <w:r w:rsidR="00B60AEC">
        <w:rPr>
          <w:sz w:val="22"/>
          <w:szCs w:val="22"/>
        </w:rPr>
        <w:t>evidence at scrutiny committees.</w:t>
      </w:r>
      <w:r w:rsidR="000F4523" w:rsidRPr="000E4EA6">
        <w:rPr>
          <w:sz w:val="22"/>
          <w:szCs w:val="22"/>
        </w:rPr>
        <w:t xml:space="preserve">  </w:t>
      </w:r>
    </w:p>
    <w:p w14:paraId="43FBA22F" w14:textId="1B1622FD" w:rsidR="00153414" w:rsidRPr="0013434A" w:rsidRDefault="00E968E4" w:rsidP="006B71FB">
      <w:pPr>
        <w:rPr>
          <w:rFonts w:cs="Arial"/>
          <w:bCs/>
          <w:sz w:val="22"/>
          <w:szCs w:val="22"/>
          <w:lang w:val="en-US" w:eastAsia="en-US"/>
        </w:rPr>
      </w:pPr>
      <w:r>
        <w:rPr>
          <w:rFonts w:cs="Arial"/>
          <w:bCs/>
          <w:sz w:val="22"/>
          <w:szCs w:val="22"/>
          <w:lang w:val="en-US" w:eastAsia="en-US"/>
        </w:rPr>
        <w:t>The governance of a</w:t>
      </w:r>
      <w:r w:rsidR="006E65A1">
        <w:rPr>
          <w:rFonts w:cs="Arial"/>
          <w:bCs/>
          <w:sz w:val="22"/>
          <w:szCs w:val="22"/>
          <w:lang w:val="en-US" w:eastAsia="en-US"/>
        </w:rPr>
        <w:t xml:space="preserve">rms length </w:t>
      </w:r>
      <w:r w:rsidR="00F31C1D">
        <w:rPr>
          <w:rFonts w:cs="Arial"/>
          <w:bCs/>
          <w:sz w:val="22"/>
          <w:szCs w:val="22"/>
          <w:lang w:val="en-US" w:eastAsia="en-US"/>
        </w:rPr>
        <w:t xml:space="preserve">public sector </w:t>
      </w:r>
      <w:r w:rsidR="006E65A1">
        <w:rPr>
          <w:rFonts w:cs="Arial"/>
          <w:bCs/>
          <w:sz w:val="22"/>
          <w:szCs w:val="22"/>
          <w:lang w:val="en-US" w:eastAsia="en-US"/>
        </w:rPr>
        <w:t>companies</w:t>
      </w:r>
      <w:r w:rsidR="00F31C1D">
        <w:rPr>
          <w:rFonts w:cs="Arial"/>
          <w:bCs/>
          <w:sz w:val="22"/>
          <w:szCs w:val="22"/>
          <w:lang w:val="en-US" w:eastAsia="en-US"/>
        </w:rPr>
        <w:t xml:space="preserve">, public private partnerships, joint ventures and </w:t>
      </w:r>
      <w:r>
        <w:rPr>
          <w:rFonts w:cs="Arial"/>
          <w:bCs/>
          <w:sz w:val="22"/>
          <w:szCs w:val="22"/>
          <w:lang w:val="en-US" w:eastAsia="en-US"/>
        </w:rPr>
        <w:t xml:space="preserve">public sector </w:t>
      </w:r>
      <w:r w:rsidR="00F31C1D">
        <w:rPr>
          <w:rFonts w:cs="Arial"/>
          <w:bCs/>
          <w:sz w:val="22"/>
          <w:szCs w:val="22"/>
          <w:lang w:val="en-US" w:eastAsia="en-US"/>
        </w:rPr>
        <w:t>contracts</w:t>
      </w:r>
      <w:r>
        <w:rPr>
          <w:rFonts w:cs="Arial"/>
          <w:bCs/>
          <w:sz w:val="22"/>
          <w:szCs w:val="22"/>
          <w:lang w:val="en-US" w:eastAsia="en-US"/>
        </w:rPr>
        <w:t xml:space="preserve"> should be</w:t>
      </w:r>
      <w:r w:rsidR="00580930">
        <w:rPr>
          <w:rFonts w:cs="Arial"/>
          <w:bCs/>
          <w:sz w:val="22"/>
          <w:szCs w:val="22"/>
          <w:lang w:val="en-US" w:eastAsia="en-US"/>
        </w:rPr>
        <w:t xml:space="preserve"> assessed with the objective of strengthening democratic accountability and increasing transparency</w:t>
      </w:r>
      <w:r w:rsidR="0013434A">
        <w:rPr>
          <w:rFonts w:cs="Arial"/>
          <w:bCs/>
          <w:sz w:val="22"/>
          <w:szCs w:val="22"/>
          <w:lang w:val="en-US" w:eastAsia="en-US"/>
        </w:rPr>
        <w:t xml:space="preserve">. Freedom of information legislation, primarily applicable </w:t>
      </w:r>
      <w:r w:rsidR="0013434A" w:rsidRPr="0013434A">
        <w:rPr>
          <w:rFonts w:cs="Arial"/>
          <w:bCs/>
          <w:i/>
          <w:sz w:val="22"/>
          <w:szCs w:val="22"/>
          <w:lang w:val="en-US" w:eastAsia="en-US"/>
        </w:rPr>
        <w:t>after</w:t>
      </w:r>
      <w:r w:rsidR="0013434A">
        <w:rPr>
          <w:rFonts w:cs="Arial"/>
          <w:bCs/>
          <w:i/>
          <w:sz w:val="22"/>
          <w:szCs w:val="22"/>
          <w:lang w:val="en-US" w:eastAsia="en-US"/>
        </w:rPr>
        <w:t xml:space="preserve"> </w:t>
      </w:r>
      <w:r w:rsidR="0013434A">
        <w:rPr>
          <w:rFonts w:cs="Arial"/>
          <w:bCs/>
          <w:sz w:val="22"/>
          <w:szCs w:val="22"/>
          <w:lang w:val="en-US" w:eastAsia="en-US"/>
        </w:rPr>
        <w:t>decisions have been made</w:t>
      </w:r>
      <w:r w:rsidR="004563F4">
        <w:rPr>
          <w:rFonts w:cs="Arial"/>
          <w:bCs/>
          <w:sz w:val="22"/>
          <w:szCs w:val="22"/>
          <w:lang w:val="en-US" w:eastAsia="en-US"/>
        </w:rPr>
        <w:t>, is no substitute for disclosure</w:t>
      </w:r>
      <w:r w:rsidR="00372CF7">
        <w:rPr>
          <w:rFonts w:cs="Arial"/>
          <w:bCs/>
          <w:sz w:val="22"/>
          <w:szCs w:val="22"/>
          <w:lang w:val="en-US" w:eastAsia="en-US"/>
        </w:rPr>
        <w:t xml:space="preserve"> in the planning and policy making processes </w:t>
      </w:r>
      <w:r w:rsidR="00BA1EF1">
        <w:rPr>
          <w:rFonts w:cs="Arial"/>
          <w:bCs/>
          <w:sz w:val="22"/>
          <w:szCs w:val="22"/>
          <w:lang w:val="en-US" w:eastAsia="en-US"/>
        </w:rPr>
        <w:t xml:space="preserve">to ensure participation </w:t>
      </w:r>
      <w:r w:rsidR="009907D6">
        <w:rPr>
          <w:rFonts w:cs="Arial"/>
          <w:bCs/>
          <w:sz w:val="22"/>
          <w:szCs w:val="22"/>
          <w:lang w:val="en-US" w:eastAsia="en-US"/>
        </w:rPr>
        <w:t>is genuine and effective. This can be achieved at the same time as retaining any necessary public</w:t>
      </w:r>
      <w:r w:rsidR="00CB2842">
        <w:rPr>
          <w:rFonts w:cs="Arial"/>
          <w:bCs/>
          <w:sz w:val="22"/>
          <w:szCs w:val="22"/>
          <w:lang w:val="en-US" w:eastAsia="en-US"/>
        </w:rPr>
        <w:t xml:space="preserve"> and private</w:t>
      </w:r>
      <w:r w:rsidR="00E60565">
        <w:rPr>
          <w:rFonts w:cs="Arial"/>
          <w:bCs/>
          <w:sz w:val="22"/>
          <w:szCs w:val="22"/>
          <w:lang w:val="en-US" w:eastAsia="en-US"/>
        </w:rPr>
        <w:t xml:space="preserve"> sector confidentiality.</w:t>
      </w:r>
    </w:p>
    <w:p w14:paraId="60310F2F" w14:textId="77777777" w:rsidR="00D14F67" w:rsidRDefault="00D14F67" w:rsidP="006B71FB">
      <w:pPr>
        <w:rPr>
          <w:rFonts w:cs="Arial"/>
          <w:b/>
          <w:bCs/>
          <w:sz w:val="22"/>
          <w:szCs w:val="22"/>
          <w:lang w:val="en-US" w:eastAsia="en-US"/>
        </w:rPr>
      </w:pPr>
    </w:p>
    <w:p w14:paraId="62325372" w14:textId="157850DE" w:rsidR="00C373A8" w:rsidRPr="000E4EA6" w:rsidRDefault="00C373A8" w:rsidP="006B71FB">
      <w:pPr>
        <w:rPr>
          <w:rFonts w:cs="Arial"/>
          <w:b/>
          <w:bCs/>
          <w:sz w:val="22"/>
          <w:szCs w:val="22"/>
          <w:lang w:val="en-US" w:eastAsia="en-US"/>
        </w:rPr>
      </w:pPr>
      <w:r w:rsidRPr="000E4EA6">
        <w:rPr>
          <w:rFonts w:cs="Arial"/>
          <w:b/>
          <w:bCs/>
          <w:sz w:val="22"/>
          <w:szCs w:val="22"/>
          <w:lang w:val="en-US" w:eastAsia="en-US"/>
        </w:rPr>
        <w:t>Quality of jobs</w:t>
      </w:r>
    </w:p>
    <w:p w14:paraId="14A4E881" w14:textId="31B276F1" w:rsidR="00C373A8" w:rsidRPr="00FA352E" w:rsidRDefault="00153414" w:rsidP="006B71FB">
      <w:pPr>
        <w:rPr>
          <w:sz w:val="22"/>
          <w:szCs w:val="22"/>
        </w:rPr>
      </w:pPr>
      <w:r w:rsidRPr="000E4EA6">
        <w:rPr>
          <w:sz w:val="22"/>
          <w:szCs w:val="22"/>
        </w:rPr>
        <w:t>There is a significant relationship between the quality of service an</w:t>
      </w:r>
      <w:r w:rsidR="00E97068">
        <w:rPr>
          <w:sz w:val="22"/>
          <w:szCs w:val="22"/>
        </w:rPr>
        <w:t>d the quality of employment. For</w:t>
      </w:r>
      <w:r w:rsidR="00863A5D">
        <w:rPr>
          <w:sz w:val="22"/>
          <w:szCs w:val="22"/>
        </w:rPr>
        <w:t xml:space="preserve"> example,</w:t>
      </w:r>
      <w:r w:rsidR="0080283C">
        <w:rPr>
          <w:sz w:val="22"/>
          <w:szCs w:val="22"/>
        </w:rPr>
        <w:t xml:space="preserve"> health and social care</w:t>
      </w:r>
      <w:r w:rsidRPr="000E4EA6">
        <w:rPr>
          <w:rFonts w:cs="Arial"/>
          <w:sz w:val="22"/>
          <w:szCs w:val="22"/>
        </w:rPr>
        <w:t xml:space="preserve"> employers that have addressed excessive hours, bullying, harassment and stress have better attendance,</w:t>
      </w:r>
      <w:r w:rsidRPr="000E4EA6">
        <w:rPr>
          <w:sz w:val="22"/>
          <w:szCs w:val="22"/>
        </w:rPr>
        <w:t xml:space="preserve"> </w:t>
      </w:r>
      <w:r w:rsidRPr="000E4EA6">
        <w:rPr>
          <w:rFonts w:cs="Arial"/>
          <w:sz w:val="22"/>
          <w:szCs w:val="22"/>
        </w:rPr>
        <w:t>lower staff turnover, less agency spend, higher patient</w:t>
      </w:r>
      <w:r w:rsidRPr="000E4EA6">
        <w:rPr>
          <w:sz w:val="22"/>
          <w:szCs w:val="22"/>
        </w:rPr>
        <w:t xml:space="preserve"> </w:t>
      </w:r>
      <w:r w:rsidRPr="000E4EA6">
        <w:rPr>
          <w:rFonts w:cs="Arial"/>
          <w:sz w:val="22"/>
          <w:szCs w:val="22"/>
        </w:rPr>
        <w:t>satisfaction and better outcome measures.</w:t>
      </w:r>
      <w:r w:rsidRPr="000E4EA6">
        <w:rPr>
          <w:sz w:val="22"/>
          <w:szCs w:val="22"/>
        </w:rPr>
        <w:t xml:space="preserve"> </w:t>
      </w:r>
      <w:r w:rsidRPr="000E4EA6">
        <w:rPr>
          <w:rFonts w:cs="Arial"/>
          <w:sz w:val="22"/>
          <w:szCs w:val="22"/>
        </w:rPr>
        <w:t>Better working conditions for nurses has been</w:t>
      </w:r>
      <w:r w:rsidRPr="000E4EA6">
        <w:rPr>
          <w:sz w:val="22"/>
          <w:szCs w:val="22"/>
        </w:rPr>
        <w:t xml:space="preserve"> </w:t>
      </w:r>
      <w:r w:rsidRPr="000E4EA6">
        <w:rPr>
          <w:rFonts w:cs="Arial"/>
          <w:sz w:val="22"/>
          <w:szCs w:val="22"/>
        </w:rPr>
        <w:t>linked to positive outcomes in terms of patient safety;</w:t>
      </w:r>
      <w:r w:rsidRPr="000E4EA6">
        <w:rPr>
          <w:sz w:val="22"/>
          <w:szCs w:val="22"/>
        </w:rPr>
        <w:t xml:space="preserve"> </w:t>
      </w:r>
      <w:r w:rsidRPr="000E4EA6">
        <w:rPr>
          <w:rFonts w:cs="Arial"/>
          <w:sz w:val="22"/>
          <w:szCs w:val="22"/>
        </w:rPr>
        <w:t>the reduction of medication errors, reductions in re-admission rates, the occurrence of complications such</w:t>
      </w:r>
      <w:r w:rsidRPr="000E4EA6">
        <w:rPr>
          <w:sz w:val="22"/>
          <w:szCs w:val="22"/>
        </w:rPr>
        <w:t xml:space="preserve"> </w:t>
      </w:r>
      <w:r w:rsidRPr="000E4EA6">
        <w:rPr>
          <w:rFonts w:cs="Arial"/>
          <w:sz w:val="22"/>
          <w:szCs w:val="22"/>
        </w:rPr>
        <w:t>as pneumonia; reductions i</w:t>
      </w:r>
      <w:r w:rsidR="00EE7758">
        <w:rPr>
          <w:rFonts w:cs="Arial"/>
          <w:sz w:val="22"/>
          <w:szCs w:val="22"/>
        </w:rPr>
        <w:t>n falls</w:t>
      </w:r>
      <w:r w:rsidRPr="000E4EA6">
        <w:rPr>
          <w:rFonts w:cs="Arial"/>
          <w:sz w:val="22"/>
          <w:szCs w:val="22"/>
        </w:rPr>
        <w:t>, th</w:t>
      </w:r>
      <w:r w:rsidR="00EE7758">
        <w:rPr>
          <w:rFonts w:cs="Arial"/>
          <w:sz w:val="22"/>
          <w:szCs w:val="22"/>
        </w:rPr>
        <w:t>e occurrence of pressure ulcers;</w:t>
      </w:r>
      <w:r w:rsidRPr="000E4EA6">
        <w:rPr>
          <w:rFonts w:cs="Arial"/>
          <w:sz w:val="22"/>
          <w:szCs w:val="22"/>
        </w:rPr>
        <w:t xml:space="preserve"> and</w:t>
      </w:r>
      <w:r w:rsidRPr="000E4EA6">
        <w:rPr>
          <w:sz w:val="22"/>
          <w:szCs w:val="22"/>
        </w:rPr>
        <w:t xml:space="preserve"> </w:t>
      </w:r>
      <w:r w:rsidRPr="000E4EA6">
        <w:rPr>
          <w:rFonts w:cs="Arial"/>
          <w:sz w:val="22"/>
          <w:szCs w:val="22"/>
        </w:rPr>
        <w:t>health care associated infections</w:t>
      </w:r>
      <w:r w:rsidR="00EF5A23">
        <w:rPr>
          <w:rFonts w:cs="Arial"/>
          <w:sz w:val="22"/>
          <w:szCs w:val="22"/>
        </w:rPr>
        <w:t xml:space="preserve"> (references in Whitfield, 2015)</w:t>
      </w:r>
      <w:r w:rsidRPr="000E4EA6">
        <w:rPr>
          <w:rFonts w:cs="Arial"/>
          <w:sz w:val="22"/>
          <w:szCs w:val="22"/>
        </w:rPr>
        <w:t>.</w:t>
      </w:r>
    </w:p>
    <w:p w14:paraId="0E831829" w14:textId="77777777" w:rsidR="00E00B27" w:rsidRDefault="00E00B27" w:rsidP="006B71FB">
      <w:pPr>
        <w:rPr>
          <w:rFonts w:cs="Arial"/>
          <w:b/>
          <w:bCs/>
          <w:sz w:val="22"/>
          <w:szCs w:val="22"/>
          <w:lang w:val="en-US" w:eastAsia="en-US"/>
        </w:rPr>
      </w:pPr>
    </w:p>
    <w:p w14:paraId="62785EF3" w14:textId="73EE09A5" w:rsidR="00C373A8" w:rsidRPr="000E4EA6" w:rsidRDefault="00AE4C76" w:rsidP="006B71FB">
      <w:pPr>
        <w:rPr>
          <w:rFonts w:cs="Arial"/>
          <w:b/>
          <w:bCs/>
          <w:sz w:val="22"/>
          <w:szCs w:val="22"/>
          <w:lang w:val="en-US" w:eastAsia="en-US"/>
        </w:rPr>
      </w:pPr>
      <w:r w:rsidRPr="000E4EA6">
        <w:rPr>
          <w:rFonts w:cs="Arial"/>
          <w:b/>
          <w:bCs/>
          <w:sz w:val="22"/>
          <w:szCs w:val="22"/>
          <w:lang w:val="en-US" w:eastAsia="en-US"/>
        </w:rPr>
        <w:t>Economic development</w:t>
      </w:r>
    </w:p>
    <w:p w14:paraId="1176E769" w14:textId="1F83D1DF" w:rsidR="00392BC3" w:rsidRPr="00392BC3" w:rsidRDefault="007C766D" w:rsidP="00392BC3">
      <w:pPr>
        <w:widowControl w:val="0"/>
        <w:autoSpaceDE w:val="0"/>
        <w:autoSpaceDN w:val="0"/>
        <w:adjustRightInd w:val="0"/>
        <w:spacing w:before="0" w:after="0"/>
        <w:rPr>
          <w:bCs/>
          <w:sz w:val="20"/>
          <w:lang w:val="en-US"/>
        </w:rPr>
      </w:pPr>
      <w:r w:rsidRPr="000E4EA6">
        <w:rPr>
          <w:sz w:val="22"/>
          <w:szCs w:val="22"/>
        </w:rPr>
        <w:t xml:space="preserve">The health and social care economy model provides a framework to take account of the inter-relationships between the different functions of the health and social care system. </w:t>
      </w:r>
      <w:r w:rsidR="00392BC3" w:rsidRPr="000E4EA6">
        <w:rPr>
          <w:bCs/>
          <w:sz w:val="22"/>
          <w:szCs w:val="22"/>
          <w:lang w:val="en-US"/>
        </w:rPr>
        <w:t xml:space="preserve">Similar economies are evident in education, public transport. For example, the same framework for education would take account of preschools, schools, higher education, training, teacher training, education research, the education supply industries, the quality of employment, economic output and employment. </w:t>
      </w:r>
    </w:p>
    <w:p w14:paraId="0917CC75" w14:textId="27432362" w:rsidR="007C766D" w:rsidRPr="000E4EA6" w:rsidRDefault="00392BC3" w:rsidP="007C766D">
      <w:pPr>
        <w:rPr>
          <w:sz w:val="22"/>
          <w:szCs w:val="22"/>
        </w:rPr>
      </w:pPr>
      <w:r>
        <w:rPr>
          <w:sz w:val="22"/>
          <w:szCs w:val="22"/>
        </w:rPr>
        <w:t>For example, the health and social care economy</w:t>
      </w:r>
      <w:r w:rsidR="007C766D" w:rsidRPr="000E4EA6">
        <w:rPr>
          <w:sz w:val="22"/>
          <w:szCs w:val="22"/>
        </w:rPr>
        <w:t xml:space="preserve"> ranges from the funding and provision of hospital and social care to the role of research, innovation, training and supply chain industries in service redesign. Change in one part of the system usually has a positive or negative knock-on effect in other parts. For example, the procurement of hospital medical and related services inevitably impacts on other services and the f</w:t>
      </w:r>
      <w:r w:rsidR="0089112A">
        <w:rPr>
          <w:sz w:val="22"/>
          <w:szCs w:val="22"/>
        </w:rPr>
        <w:t>inancial stability of health organisations</w:t>
      </w:r>
      <w:r w:rsidR="007C766D" w:rsidRPr="000E4EA6">
        <w:rPr>
          <w:sz w:val="22"/>
          <w:szCs w:val="22"/>
        </w:rPr>
        <w:t>. Assessing impacts and, if necessary, taking mitigating action</w:t>
      </w:r>
      <w:r w:rsidR="0089112A">
        <w:rPr>
          <w:sz w:val="22"/>
          <w:szCs w:val="22"/>
        </w:rPr>
        <w:t>,</w:t>
      </w:r>
      <w:r w:rsidR="007C766D" w:rsidRPr="000E4EA6">
        <w:rPr>
          <w:sz w:val="22"/>
          <w:szCs w:val="22"/>
        </w:rPr>
        <w:t xml:space="preserve"> should be an integral part of the planning and design process. Although options appraisals, value for money and impact assessments should identify potential costs and benefits, they often have limited effect in constraining a commercialisation strategy.</w:t>
      </w:r>
    </w:p>
    <w:p w14:paraId="710B508F" w14:textId="4CFF0050" w:rsidR="007C766D" w:rsidRPr="000E4EA6" w:rsidRDefault="00EF5A23" w:rsidP="007C766D">
      <w:pPr>
        <w:rPr>
          <w:sz w:val="22"/>
          <w:szCs w:val="22"/>
        </w:rPr>
      </w:pPr>
      <w:r>
        <w:rPr>
          <w:sz w:val="22"/>
          <w:szCs w:val="22"/>
        </w:rPr>
        <w:t>For example, h</w:t>
      </w:r>
      <w:r w:rsidR="007C766D" w:rsidRPr="000E4EA6">
        <w:rPr>
          <w:sz w:val="22"/>
          <w:szCs w:val="22"/>
        </w:rPr>
        <w:t>ealth services accounted for 14.5% of employment in the North West region</w:t>
      </w:r>
      <w:r w:rsidR="00526CC3">
        <w:rPr>
          <w:sz w:val="22"/>
          <w:szCs w:val="22"/>
        </w:rPr>
        <w:t>, UK,</w:t>
      </w:r>
      <w:r w:rsidR="007C766D" w:rsidRPr="000E4EA6">
        <w:rPr>
          <w:sz w:val="22"/>
          <w:szCs w:val="22"/>
        </w:rPr>
        <w:t xml:space="preserve"> in 2013, but this rose to 27.3% when the direct, indirect and induced employment was included for all ten elements of the regional health and so</w:t>
      </w:r>
      <w:r w:rsidR="00A95335">
        <w:rPr>
          <w:sz w:val="22"/>
          <w:szCs w:val="22"/>
        </w:rPr>
        <w:t>cial care economy</w:t>
      </w:r>
      <w:r w:rsidR="004D5D77">
        <w:rPr>
          <w:sz w:val="22"/>
          <w:szCs w:val="22"/>
        </w:rPr>
        <w:t xml:space="preserve"> (Whitfield, 2015b</w:t>
      </w:r>
      <w:r w:rsidR="00D17917">
        <w:rPr>
          <w:sz w:val="22"/>
          <w:szCs w:val="22"/>
        </w:rPr>
        <w:t>)</w:t>
      </w:r>
      <w:r w:rsidR="007C766D" w:rsidRPr="000E4EA6">
        <w:rPr>
          <w:sz w:val="22"/>
          <w:szCs w:val="22"/>
        </w:rPr>
        <w:t>.</w:t>
      </w:r>
    </w:p>
    <w:p w14:paraId="5A1E76A8" w14:textId="7BD004BC" w:rsidR="007C766D" w:rsidRPr="00B00744" w:rsidRDefault="00AD2FFB" w:rsidP="007C766D">
      <w:pPr>
        <w:rPr>
          <w:sz w:val="22"/>
          <w:szCs w:val="22"/>
        </w:rPr>
      </w:pPr>
      <w:r w:rsidRPr="00B00744">
        <w:rPr>
          <w:sz w:val="22"/>
          <w:szCs w:val="22"/>
          <w:lang w:val="en-US"/>
        </w:rPr>
        <w:t>All public services have</w:t>
      </w:r>
      <w:r w:rsidR="00E54327" w:rsidRPr="00B00744">
        <w:rPr>
          <w:sz w:val="22"/>
          <w:szCs w:val="22"/>
          <w:lang w:val="en-US"/>
        </w:rPr>
        <w:t xml:space="preserve"> economic impacts</w:t>
      </w:r>
      <w:r w:rsidR="00B00744">
        <w:rPr>
          <w:sz w:val="22"/>
          <w:szCs w:val="22"/>
          <w:lang w:val="en-US"/>
        </w:rPr>
        <w:t>:</w:t>
      </w:r>
    </w:p>
    <w:tbl>
      <w:tblPr>
        <w:tblStyle w:val="TableGrid"/>
        <w:tblW w:w="0" w:type="auto"/>
        <w:tblInd w:w="534" w:type="dxa"/>
        <w:tblLook w:val="04A0" w:firstRow="1" w:lastRow="0" w:firstColumn="1" w:lastColumn="0" w:noHBand="0" w:noVBand="1"/>
      </w:tblPr>
      <w:tblGrid>
        <w:gridCol w:w="2835"/>
        <w:gridCol w:w="2835"/>
        <w:gridCol w:w="2835"/>
      </w:tblGrid>
      <w:tr w:rsidR="007C766D" w:rsidRPr="000E4EA6" w14:paraId="64D32CD7" w14:textId="77777777" w:rsidTr="007C766D">
        <w:tc>
          <w:tcPr>
            <w:tcW w:w="2835" w:type="dxa"/>
          </w:tcPr>
          <w:p w14:paraId="5DBAFCD9" w14:textId="77777777" w:rsidR="007C766D" w:rsidRPr="000E4EA6" w:rsidRDefault="007C766D" w:rsidP="007C766D">
            <w:pPr>
              <w:pStyle w:val="TableText"/>
              <w:jc w:val="center"/>
              <w:rPr>
                <w:sz w:val="18"/>
                <w:szCs w:val="18"/>
              </w:rPr>
            </w:pPr>
          </w:p>
        </w:tc>
        <w:tc>
          <w:tcPr>
            <w:tcW w:w="2835" w:type="dxa"/>
          </w:tcPr>
          <w:p w14:paraId="6982E74C" w14:textId="77777777" w:rsidR="007C766D" w:rsidRPr="000E4EA6" w:rsidRDefault="007C766D" w:rsidP="007C766D">
            <w:pPr>
              <w:pStyle w:val="TableText"/>
              <w:jc w:val="center"/>
              <w:rPr>
                <w:sz w:val="18"/>
                <w:szCs w:val="18"/>
              </w:rPr>
            </w:pPr>
            <w:r w:rsidRPr="000E4EA6">
              <w:rPr>
                <w:sz w:val="18"/>
                <w:szCs w:val="18"/>
              </w:rPr>
              <w:t>Meet social needs,</w:t>
            </w:r>
            <w:r w:rsidRPr="000E4EA6">
              <w:rPr>
                <w:sz w:val="18"/>
                <w:szCs w:val="18"/>
              </w:rPr>
              <w:br/>
              <w:t>tackle inequalities &amp; strategic planning</w:t>
            </w:r>
          </w:p>
        </w:tc>
        <w:tc>
          <w:tcPr>
            <w:tcW w:w="2835" w:type="dxa"/>
          </w:tcPr>
          <w:p w14:paraId="5DF03FF9" w14:textId="77777777" w:rsidR="007C766D" w:rsidRPr="000E4EA6" w:rsidRDefault="007C766D" w:rsidP="007C766D">
            <w:pPr>
              <w:pStyle w:val="TableText"/>
              <w:jc w:val="center"/>
              <w:rPr>
                <w:sz w:val="18"/>
                <w:szCs w:val="18"/>
              </w:rPr>
            </w:pPr>
          </w:p>
        </w:tc>
      </w:tr>
      <w:tr w:rsidR="007C766D" w:rsidRPr="000E4EA6" w14:paraId="30FDEC18" w14:textId="77777777" w:rsidTr="007C766D">
        <w:tc>
          <w:tcPr>
            <w:tcW w:w="2835" w:type="dxa"/>
          </w:tcPr>
          <w:p w14:paraId="146C17D7" w14:textId="77777777" w:rsidR="007C766D" w:rsidRPr="000E4EA6" w:rsidRDefault="007C766D" w:rsidP="007C766D">
            <w:pPr>
              <w:pStyle w:val="TableText"/>
              <w:jc w:val="center"/>
              <w:rPr>
                <w:sz w:val="18"/>
                <w:szCs w:val="18"/>
              </w:rPr>
            </w:pPr>
            <w:r w:rsidRPr="000E4EA6">
              <w:rPr>
                <w:sz w:val="18"/>
                <w:szCs w:val="18"/>
              </w:rPr>
              <w:t>Education &amp; training</w:t>
            </w:r>
          </w:p>
        </w:tc>
        <w:tc>
          <w:tcPr>
            <w:tcW w:w="2835" w:type="dxa"/>
          </w:tcPr>
          <w:p w14:paraId="11DB3D85" w14:textId="77777777" w:rsidR="007C766D" w:rsidRPr="000E4EA6" w:rsidRDefault="007C766D" w:rsidP="007C766D">
            <w:pPr>
              <w:pStyle w:val="TableText"/>
              <w:jc w:val="center"/>
              <w:rPr>
                <w:sz w:val="18"/>
                <w:szCs w:val="18"/>
              </w:rPr>
            </w:pPr>
            <w:r w:rsidRPr="000E4EA6">
              <w:rPr>
                <w:sz w:val="18"/>
                <w:szCs w:val="18"/>
              </w:rPr>
              <w:t>Democratic governance and principles</w:t>
            </w:r>
          </w:p>
        </w:tc>
        <w:tc>
          <w:tcPr>
            <w:tcW w:w="2835" w:type="dxa"/>
          </w:tcPr>
          <w:p w14:paraId="22D3C374" w14:textId="77777777" w:rsidR="007C766D" w:rsidRPr="000E4EA6" w:rsidRDefault="007C766D" w:rsidP="007C766D">
            <w:pPr>
              <w:pStyle w:val="TableText"/>
              <w:jc w:val="center"/>
              <w:rPr>
                <w:sz w:val="18"/>
                <w:szCs w:val="18"/>
              </w:rPr>
            </w:pPr>
            <w:r w:rsidRPr="000E4EA6">
              <w:rPr>
                <w:sz w:val="18"/>
                <w:szCs w:val="18"/>
              </w:rPr>
              <w:t>Economic output</w:t>
            </w:r>
          </w:p>
        </w:tc>
      </w:tr>
      <w:tr w:rsidR="007C766D" w:rsidRPr="000E4EA6" w14:paraId="28CC36F0" w14:textId="77777777" w:rsidTr="007C766D">
        <w:tc>
          <w:tcPr>
            <w:tcW w:w="2835" w:type="dxa"/>
          </w:tcPr>
          <w:p w14:paraId="18571BFA" w14:textId="77777777" w:rsidR="007C766D" w:rsidRPr="000E4EA6" w:rsidRDefault="007C766D" w:rsidP="007C766D">
            <w:pPr>
              <w:pStyle w:val="TableText"/>
              <w:jc w:val="center"/>
              <w:rPr>
                <w:sz w:val="18"/>
                <w:szCs w:val="18"/>
              </w:rPr>
            </w:pPr>
            <w:r w:rsidRPr="000E4EA6">
              <w:rPr>
                <w:sz w:val="18"/>
                <w:szCs w:val="18"/>
              </w:rPr>
              <w:t>Research and development</w:t>
            </w:r>
          </w:p>
        </w:tc>
        <w:tc>
          <w:tcPr>
            <w:tcW w:w="2835" w:type="dxa"/>
          </w:tcPr>
          <w:p w14:paraId="60D915B1" w14:textId="77777777" w:rsidR="007C766D" w:rsidRPr="000E4EA6" w:rsidRDefault="007C766D" w:rsidP="007C766D">
            <w:pPr>
              <w:pStyle w:val="TableText"/>
              <w:jc w:val="center"/>
              <w:rPr>
                <w:sz w:val="18"/>
                <w:szCs w:val="18"/>
              </w:rPr>
            </w:pPr>
            <w:r w:rsidRPr="000E4EA6">
              <w:rPr>
                <w:sz w:val="18"/>
                <w:szCs w:val="18"/>
              </w:rPr>
              <w:t>Service provision innovation &amp; improvement</w:t>
            </w:r>
          </w:p>
        </w:tc>
        <w:tc>
          <w:tcPr>
            <w:tcW w:w="2835" w:type="dxa"/>
          </w:tcPr>
          <w:p w14:paraId="03221945" w14:textId="77777777" w:rsidR="007C766D" w:rsidRPr="000E4EA6" w:rsidRDefault="007C766D" w:rsidP="007C766D">
            <w:pPr>
              <w:pStyle w:val="TableText"/>
              <w:jc w:val="center"/>
              <w:rPr>
                <w:sz w:val="18"/>
                <w:szCs w:val="18"/>
              </w:rPr>
            </w:pPr>
            <w:r w:rsidRPr="000E4EA6">
              <w:rPr>
                <w:sz w:val="18"/>
                <w:szCs w:val="18"/>
              </w:rPr>
              <w:t>Sustainable development</w:t>
            </w:r>
          </w:p>
          <w:p w14:paraId="4E302A1B" w14:textId="77777777" w:rsidR="007C766D" w:rsidRPr="000E4EA6" w:rsidRDefault="007C766D" w:rsidP="007C766D">
            <w:pPr>
              <w:pStyle w:val="TableText"/>
              <w:jc w:val="center"/>
              <w:rPr>
                <w:sz w:val="18"/>
                <w:szCs w:val="18"/>
              </w:rPr>
            </w:pPr>
          </w:p>
        </w:tc>
      </w:tr>
      <w:tr w:rsidR="007C766D" w:rsidRPr="000E4EA6" w14:paraId="276444BF" w14:textId="77777777" w:rsidTr="007C766D">
        <w:tc>
          <w:tcPr>
            <w:tcW w:w="2835" w:type="dxa"/>
          </w:tcPr>
          <w:p w14:paraId="3D645999" w14:textId="77777777" w:rsidR="007C766D" w:rsidRPr="000E4EA6" w:rsidRDefault="007C766D" w:rsidP="007C766D">
            <w:pPr>
              <w:pStyle w:val="TableText"/>
              <w:jc w:val="center"/>
              <w:rPr>
                <w:sz w:val="18"/>
                <w:szCs w:val="18"/>
              </w:rPr>
            </w:pPr>
            <w:r w:rsidRPr="000E4EA6">
              <w:rPr>
                <w:sz w:val="18"/>
                <w:szCs w:val="18"/>
              </w:rPr>
              <w:t>Supply chain industries and services</w:t>
            </w:r>
          </w:p>
        </w:tc>
        <w:tc>
          <w:tcPr>
            <w:tcW w:w="2835" w:type="dxa"/>
          </w:tcPr>
          <w:p w14:paraId="4DCE1634" w14:textId="77777777" w:rsidR="007C766D" w:rsidRPr="000E4EA6" w:rsidRDefault="007C766D" w:rsidP="007C766D">
            <w:pPr>
              <w:pStyle w:val="TableText"/>
              <w:jc w:val="center"/>
              <w:rPr>
                <w:sz w:val="18"/>
                <w:szCs w:val="18"/>
              </w:rPr>
            </w:pPr>
            <w:r w:rsidRPr="000E4EA6">
              <w:rPr>
                <w:sz w:val="18"/>
                <w:szCs w:val="18"/>
              </w:rPr>
              <w:t>Public infrastructure</w:t>
            </w:r>
          </w:p>
        </w:tc>
        <w:tc>
          <w:tcPr>
            <w:tcW w:w="2835" w:type="dxa"/>
          </w:tcPr>
          <w:p w14:paraId="763697A3" w14:textId="77777777" w:rsidR="007C766D" w:rsidRPr="000E4EA6" w:rsidRDefault="007C766D" w:rsidP="007C766D">
            <w:pPr>
              <w:pStyle w:val="TableText"/>
              <w:jc w:val="center"/>
              <w:rPr>
                <w:sz w:val="18"/>
                <w:szCs w:val="18"/>
              </w:rPr>
            </w:pPr>
            <w:r w:rsidRPr="000E4EA6">
              <w:rPr>
                <w:sz w:val="18"/>
                <w:szCs w:val="18"/>
              </w:rPr>
              <w:t>Quality of jobs</w:t>
            </w:r>
          </w:p>
        </w:tc>
      </w:tr>
    </w:tbl>
    <w:p w14:paraId="4CAE2908" w14:textId="77777777" w:rsidR="007C766D" w:rsidRPr="000E4EA6" w:rsidRDefault="007C766D" w:rsidP="007C766D">
      <w:pPr>
        <w:widowControl w:val="0"/>
        <w:autoSpaceDE w:val="0"/>
        <w:autoSpaceDN w:val="0"/>
        <w:adjustRightInd w:val="0"/>
        <w:spacing w:before="0" w:after="0"/>
        <w:jc w:val="left"/>
        <w:rPr>
          <w:bCs/>
          <w:sz w:val="22"/>
          <w:szCs w:val="22"/>
          <w:lang w:val="en-US"/>
        </w:rPr>
      </w:pPr>
    </w:p>
    <w:p w14:paraId="2F05E261" w14:textId="782C8A42" w:rsidR="007C766D" w:rsidRPr="00E54327" w:rsidRDefault="007C766D" w:rsidP="007C766D">
      <w:pPr>
        <w:rPr>
          <w:b/>
          <w:sz w:val="22"/>
          <w:szCs w:val="22"/>
        </w:rPr>
      </w:pPr>
      <w:r w:rsidRPr="00E54327">
        <w:rPr>
          <w:b/>
          <w:sz w:val="22"/>
          <w:szCs w:val="22"/>
        </w:rPr>
        <w:t>Climate change</w:t>
      </w:r>
    </w:p>
    <w:p w14:paraId="6F1DD512" w14:textId="69CE1BD3" w:rsidR="00D2574A" w:rsidRDefault="00C033A5" w:rsidP="006B71FB">
      <w:pPr>
        <w:rPr>
          <w:sz w:val="22"/>
          <w:szCs w:val="22"/>
        </w:rPr>
      </w:pPr>
      <w:r>
        <w:rPr>
          <w:sz w:val="22"/>
          <w:szCs w:val="22"/>
        </w:rPr>
        <w:t>Public investment in c</w:t>
      </w:r>
      <w:r w:rsidR="00BE2054" w:rsidRPr="00154A09">
        <w:rPr>
          <w:sz w:val="22"/>
          <w:szCs w:val="22"/>
        </w:rPr>
        <w:t>lean energy economy initiatives</w:t>
      </w:r>
      <w:r w:rsidR="00E6381E">
        <w:rPr>
          <w:sz w:val="22"/>
          <w:szCs w:val="22"/>
        </w:rPr>
        <w:t xml:space="preserve"> has</w:t>
      </w:r>
      <w:r w:rsidR="00D2574A">
        <w:rPr>
          <w:sz w:val="22"/>
          <w:szCs w:val="22"/>
        </w:rPr>
        <w:t xml:space="preserve"> an important</w:t>
      </w:r>
      <w:r w:rsidR="00B75EFD">
        <w:rPr>
          <w:sz w:val="22"/>
          <w:szCs w:val="22"/>
        </w:rPr>
        <w:t xml:space="preserve"> role in improvin</w:t>
      </w:r>
      <w:r w:rsidR="000663AB">
        <w:rPr>
          <w:sz w:val="22"/>
          <w:szCs w:val="22"/>
        </w:rPr>
        <w:t>g the quality of the public infrastructure</w:t>
      </w:r>
      <w:r w:rsidR="009D2924">
        <w:rPr>
          <w:sz w:val="22"/>
          <w:szCs w:val="22"/>
        </w:rPr>
        <w:t xml:space="preserve"> and environment</w:t>
      </w:r>
      <w:r>
        <w:rPr>
          <w:sz w:val="22"/>
          <w:szCs w:val="22"/>
        </w:rPr>
        <w:t xml:space="preserve">. Furthermore, </w:t>
      </w:r>
      <w:r w:rsidR="004C4854">
        <w:rPr>
          <w:sz w:val="22"/>
          <w:szCs w:val="22"/>
        </w:rPr>
        <w:t xml:space="preserve">they create </w:t>
      </w:r>
      <w:r w:rsidR="00F46A1E">
        <w:rPr>
          <w:sz w:val="22"/>
          <w:szCs w:val="22"/>
        </w:rPr>
        <w:t xml:space="preserve">more </w:t>
      </w:r>
      <w:r w:rsidR="004C4854">
        <w:rPr>
          <w:sz w:val="22"/>
          <w:szCs w:val="22"/>
        </w:rPr>
        <w:t xml:space="preserve">jobs, dollar for dollar, </w:t>
      </w:r>
      <w:r w:rsidR="00F46A1E">
        <w:rPr>
          <w:sz w:val="22"/>
          <w:szCs w:val="22"/>
        </w:rPr>
        <w:t>than equivalent spending on road construction, fossil fuel energy projects</w:t>
      </w:r>
      <w:r w:rsidR="004E3961">
        <w:rPr>
          <w:sz w:val="22"/>
          <w:szCs w:val="22"/>
        </w:rPr>
        <w:t xml:space="preserve"> or tax cuts.</w:t>
      </w:r>
    </w:p>
    <w:p w14:paraId="18557EA2" w14:textId="01CDA6A6" w:rsidR="00360DF7" w:rsidRPr="000E4EA6" w:rsidRDefault="004E3961" w:rsidP="00360DF7">
      <w:pPr>
        <w:rPr>
          <w:b/>
          <w:sz w:val="22"/>
          <w:szCs w:val="22"/>
        </w:rPr>
      </w:pPr>
      <w:r>
        <w:rPr>
          <w:b/>
          <w:sz w:val="22"/>
          <w:szCs w:val="22"/>
        </w:rPr>
        <w:t xml:space="preserve">Replace </w:t>
      </w:r>
      <w:r w:rsidR="00360DF7" w:rsidRPr="000E4EA6">
        <w:rPr>
          <w:b/>
          <w:sz w:val="22"/>
          <w:szCs w:val="22"/>
        </w:rPr>
        <w:t xml:space="preserve">PPPs with </w:t>
      </w:r>
      <w:r w:rsidR="00433E59">
        <w:rPr>
          <w:b/>
          <w:sz w:val="22"/>
          <w:szCs w:val="22"/>
        </w:rPr>
        <w:t xml:space="preserve">a </w:t>
      </w:r>
      <w:r w:rsidR="00360DF7" w:rsidRPr="000E4EA6">
        <w:rPr>
          <w:b/>
          <w:sz w:val="22"/>
          <w:szCs w:val="22"/>
        </w:rPr>
        <w:t>new infra</w:t>
      </w:r>
      <w:r w:rsidR="00433E59">
        <w:rPr>
          <w:b/>
          <w:sz w:val="22"/>
          <w:szCs w:val="22"/>
        </w:rPr>
        <w:t>structure</w:t>
      </w:r>
      <w:r w:rsidR="00360DF7" w:rsidRPr="000E4EA6">
        <w:rPr>
          <w:b/>
          <w:sz w:val="22"/>
          <w:szCs w:val="22"/>
        </w:rPr>
        <w:t xml:space="preserve"> model</w:t>
      </w:r>
    </w:p>
    <w:p w14:paraId="616A133D" w14:textId="7B636F51" w:rsidR="00806AEA" w:rsidRPr="00E33528" w:rsidRDefault="00806AEA" w:rsidP="00E33528">
      <w:pPr>
        <w:rPr>
          <w:sz w:val="22"/>
          <w:szCs w:val="22"/>
        </w:rPr>
      </w:pPr>
      <w:r w:rsidRPr="00433E59">
        <w:rPr>
          <w:sz w:val="22"/>
          <w:szCs w:val="22"/>
        </w:rPr>
        <w:t xml:space="preserve">Firstly, public investment </w:t>
      </w:r>
      <w:r w:rsidR="00433E59">
        <w:rPr>
          <w:sz w:val="22"/>
          <w:szCs w:val="22"/>
        </w:rPr>
        <w:t xml:space="preserve">should be </w:t>
      </w:r>
      <w:r w:rsidR="00A20150">
        <w:rPr>
          <w:sz w:val="22"/>
          <w:szCs w:val="22"/>
        </w:rPr>
        <w:t>directly financed through</w:t>
      </w:r>
      <w:r w:rsidRPr="00433E59">
        <w:rPr>
          <w:sz w:val="22"/>
          <w:szCs w:val="22"/>
        </w:rPr>
        <w:t xml:space="preserve"> public sector borrowing, municipal bonds,</w:t>
      </w:r>
      <w:r w:rsidR="00E33528">
        <w:rPr>
          <w:sz w:val="22"/>
          <w:szCs w:val="22"/>
        </w:rPr>
        <w:t xml:space="preserve"> a</w:t>
      </w:r>
      <w:r w:rsidRPr="009C3435">
        <w:rPr>
          <w:sz w:val="22"/>
          <w:szCs w:val="22"/>
        </w:rPr>
        <w:t xml:space="preserve"> public infrastructure bank </w:t>
      </w:r>
      <w:r w:rsidR="00433E59">
        <w:rPr>
          <w:sz w:val="22"/>
          <w:szCs w:val="22"/>
        </w:rPr>
        <w:t>and/</w:t>
      </w:r>
      <w:r w:rsidRPr="009C3435">
        <w:rPr>
          <w:sz w:val="22"/>
          <w:szCs w:val="22"/>
        </w:rPr>
        <w:t xml:space="preserve">or other similar sources. </w:t>
      </w:r>
    </w:p>
    <w:p w14:paraId="25E40576" w14:textId="36A10A68" w:rsidR="00C94AD1" w:rsidRPr="009C3435" w:rsidRDefault="00806AEA" w:rsidP="00C94AD1">
      <w:pPr>
        <w:rPr>
          <w:sz w:val="22"/>
          <w:szCs w:val="22"/>
        </w:rPr>
      </w:pPr>
      <w:r w:rsidRPr="00CE7BA9">
        <w:rPr>
          <w:sz w:val="22"/>
          <w:szCs w:val="22"/>
        </w:rPr>
        <w:t xml:space="preserve">Secondly, </w:t>
      </w:r>
      <w:r w:rsidR="00C94AD1" w:rsidRPr="00CE7BA9">
        <w:rPr>
          <w:sz w:val="22"/>
          <w:szCs w:val="22"/>
        </w:rPr>
        <w:t>the capability of public bodies to plan, design and project manage</w:t>
      </w:r>
      <w:r w:rsidR="00C94AD1" w:rsidRPr="009C3435">
        <w:rPr>
          <w:sz w:val="22"/>
          <w:szCs w:val="22"/>
        </w:rPr>
        <w:t xml:space="preserve"> infrastructure capital investment projects in-house </w:t>
      </w:r>
      <w:r w:rsidR="00B15021">
        <w:rPr>
          <w:sz w:val="22"/>
          <w:szCs w:val="22"/>
        </w:rPr>
        <w:t>must be increased.</w:t>
      </w:r>
      <w:r w:rsidR="00C94AD1">
        <w:rPr>
          <w:sz w:val="22"/>
          <w:szCs w:val="22"/>
        </w:rPr>
        <w:t xml:space="preserve"> The use of c</w:t>
      </w:r>
      <w:r w:rsidR="00C94AD1" w:rsidRPr="009C3435">
        <w:rPr>
          <w:sz w:val="22"/>
          <w:szCs w:val="22"/>
        </w:rPr>
        <w:t xml:space="preserve">onsultants </w:t>
      </w:r>
      <w:r w:rsidR="00B15021">
        <w:rPr>
          <w:sz w:val="22"/>
          <w:szCs w:val="22"/>
        </w:rPr>
        <w:t>sh</w:t>
      </w:r>
      <w:r w:rsidR="00C94AD1">
        <w:rPr>
          <w:sz w:val="22"/>
          <w:szCs w:val="22"/>
        </w:rPr>
        <w:t>ould be limited to exceptional circumstances</w:t>
      </w:r>
      <w:r w:rsidR="00C94AD1" w:rsidRPr="009C3435">
        <w:rPr>
          <w:sz w:val="22"/>
          <w:szCs w:val="22"/>
        </w:rPr>
        <w:t xml:space="preserve"> </w:t>
      </w:r>
      <w:r w:rsidR="00C94AD1">
        <w:rPr>
          <w:sz w:val="22"/>
          <w:szCs w:val="22"/>
        </w:rPr>
        <w:t xml:space="preserve">and dependent on </w:t>
      </w:r>
      <w:r w:rsidR="00C94AD1" w:rsidRPr="009C3435">
        <w:rPr>
          <w:sz w:val="22"/>
          <w:szCs w:val="22"/>
        </w:rPr>
        <w:t xml:space="preserve">democratically approved </w:t>
      </w:r>
      <w:r w:rsidR="00C94AD1">
        <w:rPr>
          <w:sz w:val="22"/>
          <w:szCs w:val="22"/>
        </w:rPr>
        <w:t xml:space="preserve">and monitored </w:t>
      </w:r>
      <w:r w:rsidR="00C94AD1" w:rsidRPr="009C3435">
        <w:rPr>
          <w:sz w:val="22"/>
          <w:szCs w:val="22"/>
        </w:rPr>
        <w:t>brief</w:t>
      </w:r>
      <w:r w:rsidR="00C94AD1">
        <w:rPr>
          <w:sz w:val="22"/>
          <w:szCs w:val="22"/>
        </w:rPr>
        <w:t>s</w:t>
      </w:r>
      <w:r w:rsidR="00C94AD1" w:rsidRPr="009C3435">
        <w:rPr>
          <w:sz w:val="22"/>
          <w:szCs w:val="22"/>
        </w:rPr>
        <w:t xml:space="preserve">. </w:t>
      </w:r>
    </w:p>
    <w:p w14:paraId="5163FF3F" w14:textId="5CE33DC2" w:rsidR="009C3435" w:rsidRDefault="00321598" w:rsidP="00321598">
      <w:pPr>
        <w:rPr>
          <w:sz w:val="22"/>
          <w:szCs w:val="22"/>
        </w:rPr>
      </w:pPr>
      <w:r>
        <w:rPr>
          <w:sz w:val="22"/>
          <w:szCs w:val="22"/>
        </w:rPr>
        <w:t xml:space="preserve">Finally, </w:t>
      </w:r>
      <w:r w:rsidR="00806AEA" w:rsidRPr="00D74D19">
        <w:rPr>
          <w:sz w:val="22"/>
          <w:szCs w:val="22"/>
        </w:rPr>
        <w:t xml:space="preserve">in-house multi-skilled facilities management services </w:t>
      </w:r>
      <w:r w:rsidR="00E6381E">
        <w:rPr>
          <w:sz w:val="22"/>
          <w:szCs w:val="22"/>
        </w:rPr>
        <w:t>sh</w:t>
      </w:r>
      <w:r w:rsidR="00D74D19">
        <w:rPr>
          <w:sz w:val="22"/>
          <w:szCs w:val="22"/>
        </w:rPr>
        <w:t>ould be (re)established</w:t>
      </w:r>
      <w:r w:rsidR="00FC42B4">
        <w:rPr>
          <w:sz w:val="22"/>
          <w:szCs w:val="22"/>
        </w:rPr>
        <w:t xml:space="preserve"> </w:t>
      </w:r>
      <w:r w:rsidR="00E6381E">
        <w:rPr>
          <w:sz w:val="22"/>
          <w:szCs w:val="22"/>
        </w:rPr>
        <w:t>to deliver</w:t>
      </w:r>
      <w:r w:rsidR="00806AEA" w:rsidRPr="009C3435">
        <w:rPr>
          <w:sz w:val="22"/>
          <w:szCs w:val="22"/>
        </w:rPr>
        <w:t xml:space="preserve"> support services.</w:t>
      </w:r>
    </w:p>
    <w:p w14:paraId="19127E19" w14:textId="757C4165" w:rsidR="00B01D7B" w:rsidRPr="009C3435" w:rsidRDefault="00B01D7B" w:rsidP="00321598">
      <w:pPr>
        <w:rPr>
          <w:sz w:val="22"/>
          <w:szCs w:val="22"/>
        </w:rPr>
      </w:pPr>
      <w:r>
        <w:rPr>
          <w:sz w:val="22"/>
          <w:szCs w:val="22"/>
        </w:rPr>
        <w:t>This strategy would have many benefits:</w:t>
      </w:r>
    </w:p>
    <w:p w14:paraId="40AEE72E" w14:textId="77777777" w:rsidR="009C3435" w:rsidRPr="00B01D7B" w:rsidRDefault="009C3435" w:rsidP="00B01D7B">
      <w:pPr>
        <w:pStyle w:val="ListParagraph"/>
        <w:numPr>
          <w:ilvl w:val="0"/>
          <w:numId w:val="23"/>
        </w:numPr>
        <w:jc w:val="left"/>
        <w:rPr>
          <w:sz w:val="22"/>
          <w:szCs w:val="22"/>
        </w:rPr>
      </w:pPr>
      <w:r w:rsidRPr="00B01D7B">
        <w:rPr>
          <w:sz w:val="22"/>
          <w:szCs w:val="22"/>
        </w:rPr>
        <w:t xml:space="preserve">Better quality buildings that meet service requirements and community needs. </w:t>
      </w:r>
    </w:p>
    <w:p w14:paraId="10E7A030" w14:textId="77777777" w:rsidR="009C3435" w:rsidRPr="00B01D7B" w:rsidRDefault="009C3435" w:rsidP="00B01D7B">
      <w:pPr>
        <w:pStyle w:val="ListParagraph"/>
        <w:numPr>
          <w:ilvl w:val="0"/>
          <w:numId w:val="23"/>
        </w:numPr>
        <w:jc w:val="left"/>
        <w:rPr>
          <w:sz w:val="22"/>
          <w:szCs w:val="22"/>
        </w:rPr>
      </w:pPr>
      <w:r w:rsidRPr="00B01D7B">
        <w:rPr>
          <w:sz w:val="22"/>
          <w:szCs w:val="22"/>
        </w:rPr>
        <w:t>Good quality and responsive repairs and maintenance services.</w:t>
      </w:r>
    </w:p>
    <w:p w14:paraId="20F90810" w14:textId="77777777" w:rsidR="009C3435" w:rsidRPr="00B01D7B" w:rsidRDefault="009C3435" w:rsidP="00B01D7B">
      <w:pPr>
        <w:pStyle w:val="ListParagraph"/>
        <w:numPr>
          <w:ilvl w:val="0"/>
          <w:numId w:val="23"/>
        </w:numPr>
        <w:jc w:val="left"/>
        <w:rPr>
          <w:sz w:val="22"/>
          <w:szCs w:val="22"/>
        </w:rPr>
      </w:pPr>
      <w:r w:rsidRPr="00B01D7B">
        <w:rPr>
          <w:sz w:val="22"/>
          <w:szCs w:val="22"/>
        </w:rPr>
        <w:t>Provide greater flexibility of use and remove all ‘charging for change’</w:t>
      </w:r>
    </w:p>
    <w:p w14:paraId="0CB71140" w14:textId="77777777" w:rsidR="009C3435" w:rsidRPr="00B01D7B" w:rsidRDefault="009C3435" w:rsidP="00B01D7B">
      <w:pPr>
        <w:pStyle w:val="ListParagraph"/>
        <w:numPr>
          <w:ilvl w:val="0"/>
          <w:numId w:val="23"/>
        </w:numPr>
        <w:jc w:val="left"/>
        <w:rPr>
          <w:sz w:val="22"/>
          <w:szCs w:val="22"/>
        </w:rPr>
      </w:pPr>
      <w:r w:rsidRPr="00B01D7B">
        <w:rPr>
          <w:sz w:val="22"/>
          <w:szCs w:val="22"/>
        </w:rPr>
        <w:t>Wider community use of buildings, sports facilities with low user charges.</w:t>
      </w:r>
    </w:p>
    <w:p w14:paraId="661D8A02" w14:textId="77777777" w:rsidR="009C3435" w:rsidRPr="00B01D7B" w:rsidRDefault="009C3435" w:rsidP="00B01D7B">
      <w:pPr>
        <w:pStyle w:val="ListParagraph"/>
        <w:numPr>
          <w:ilvl w:val="0"/>
          <w:numId w:val="23"/>
        </w:numPr>
        <w:jc w:val="left"/>
        <w:rPr>
          <w:sz w:val="22"/>
          <w:szCs w:val="22"/>
        </w:rPr>
      </w:pPr>
      <w:r w:rsidRPr="00B01D7B">
        <w:rPr>
          <w:sz w:val="22"/>
          <w:szCs w:val="22"/>
        </w:rPr>
        <w:t>Increase community control.</w:t>
      </w:r>
    </w:p>
    <w:p w14:paraId="16444CB1" w14:textId="77777777" w:rsidR="009C3435" w:rsidRPr="00B01D7B" w:rsidRDefault="009C3435" w:rsidP="00B01D7B">
      <w:pPr>
        <w:pStyle w:val="ListParagraph"/>
        <w:numPr>
          <w:ilvl w:val="0"/>
          <w:numId w:val="23"/>
        </w:numPr>
        <w:jc w:val="left"/>
        <w:rPr>
          <w:sz w:val="22"/>
          <w:szCs w:val="22"/>
        </w:rPr>
      </w:pPr>
      <w:r w:rsidRPr="00B01D7B">
        <w:rPr>
          <w:sz w:val="22"/>
          <w:szCs w:val="22"/>
        </w:rPr>
        <w:t>Improve jobs, terms and conditions.</w:t>
      </w:r>
    </w:p>
    <w:p w14:paraId="553ECD3C" w14:textId="77777777" w:rsidR="009C3435" w:rsidRPr="00B01D7B" w:rsidRDefault="009C3435" w:rsidP="00B01D7B">
      <w:pPr>
        <w:pStyle w:val="ListParagraph"/>
        <w:numPr>
          <w:ilvl w:val="0"/>
          <w:numId w:val="23"/>
        </w:numPr>
        <w:jc w:val="left"/>
        <w:rPr>
          <w:sz w:val="22"/>
          <w:szCs w:val="22"/>
        </w:rPr>
      </w:pPr>
      <w:r w:rsidRPr="00B01D7B">
        <w:rPr>
          <w:sz w:val="22"/>
          <w:szCs w:val="22"/>
        </w:rPr>
        <w:t xml:space="preserve">Democratisation of infrastructure planning - increase democratic accountability and transparency at all stages of the planning, design, construction and operational stages </w:t>
      </w:r>
    </w:p>
    <w:p w14:paraId="655453B5" w14:textId="77777777" w:rsidR="009C3435" w:rsidRPr="00B01D7B" w:rsidRDefault="009C3435" w:rsidP="00B01D7B">
      <w:pPr>
        <w:pStyle w:val="ListParagraph"/>
        <w:numPr>
          <w:ilvl w:val="0"/>
          <w:numId w:val="23"/>
        </w:numPr>
        <w:jc w:val="left"/>
        <w:rPr>
          <w:sz w:val="22"/>
          <w:szCs w:val="22"/>
        </w:rPr>
      </w:pPr>
      <w:r w:rsidRPr="00B01D7B">
        <w:rPr>
          <w:sz w:val="22"/>
          <w:szCs w:val="22"/>
        </w:rPr>
        <w:t>Increase opportunities for training/apprentices and local benefits from supply chain.</w:t>
      </w:r>
    </w:p>
    <w:p w14:paraId="29AAB6A8" w14:textId="255CA635" w:rsidR="005C6986" w:rsidRPr="003924C4" w:rsidRDefault="009C3435" w:rsidP="005C6986">
      <w:pPr>
        <w:pStyle w:val="ListParagraph"/>
        <w:numPr>
          <w:ilvl w:val="0"/>
          <w:numId w:val="23"/>
        </w:numPr>
        <w:jc w:val="left"/>
        <w:rPr>
          <w:sz w:val="22"/>
          <w:szCs w:val="22"/>
        </w:rPr>
      </w:pPr>
      <w:r w:rsidRPr="00B01D7B">
        <w:rPr>
          <w:sz w:val="22"/>
          <w:szCs w:val="22"/>
        </w:rPr>
        <w:t>Prioritising what gets built, where and when, which balances social and economic infrastructure needs instead of the priorities and banks and construction companies.</w:t>
      </w:r>
    </w:p>
    <w:p w14:paraId="55E07FA6" w14:textId="56EE6EED" w:rsidR="007254A7" w:rsidRPr="000E4EA6" w:rsidRDefault="003F7D51" w:rsidP="006B71FB">
      <w:pPr>
        <w:rPr>
          <w:rFonts w:cs="Arial"/>
          <w:b/>
          <w:sz w:val="22"/>
          <w:szCs w:val="22"/>
        </w:rPr>
      </w:pPr>
      <w:r>
        <w:rPr>
          <w:rFonts w:cs="Arial"/>
          <w:b/>
          <w:sz w:val="22"/>
          <w:szCs w:val="22"/>
        </w:rPr>
        <w:t>P</w:t>
      </w:r>
      <w:r w:rsidR="005C6986" w:rsidRPr="000E4EA6">
        <w:rPr>
          <w:rFonts w:cs="Arial"/>
          <w:b/>
          <w:sz w:val="22"/>
          <w:szCs w:val="22"/>
        </w:rPr>
        <w:t xml:space="preserve">ublic </w:t>
      </w:r>
      <w:r>
        <w:rPr>
          <w:rFonts w:cs="Arial"/>
          <w:b/>
          <w:sz w:val="22"/>
          <w:szCs w:val="22"/>
        </w:rPr>
        <w:t>sector approach to early intervention and prevention</w:t>
      </w:r>
    </w:p>
    <w:p w14:paraId="3B5AD5C0" w14:textId="77777777" w:rsidR="00754960" w:rsidRDefault="007118BB" w:rsidP="00776F4D">
      <w:pPr>
        <w:rPr>
          <w:sz w:val="22"/>
          <w:szCs w:val="22"/>
        </w:rPr>
      </w:pPr>
      <w:r>
        <w:rPr>
          <w:sz w:val="22"/>
          <w:szCs w:val="22"/>
        </w:rPr>
        <w:t xml:space="preserve">Early intervention and prevention requires a holistic approach with long-term planning for integrated provision, not a succession of ad hoc projects determined by whether private investors will or will not fund them. </w:t>
      </w:r>
    </w:p>
    <w:p w14:paraId="7B3AD2A5" w14:textId="45CF8880" w:rsidR="00776F4D" w:rsidRPr="000E4EA6" w:rsidRDefault="00776F4D" w:rsidP="00776F4D">
      <w:pPr>
        <w:rPr>
          <w:rFonts w:cs="Arial"/>
          <w:b/>
          <w:bCs/>
          <w:szCs w:val="24"/>
          <w:lang w:val="en-US" w:eastAsia="en-US"/>
        </w:rPr>
      </w:pPr>
      <w:r w:rsidRPr="000E4EA6">
        <w:rPr>
          <w:rFonts w:cs="Arial"/>
          <w:b/>
          <w:bCs/>
          <w:szCs w:val="24"/>
          <w:lang w:val="en-US" w:eastAsia="en-US"/>
        </w:rPr>
        <w:t xml:space="preserve">Role of government </w:t>
      </w:r>
    </w:p>
    <w:p w14:paraId="4B5A54A6" w14:textId="594E0963" w:rsidR="00457D2C" w:rsidRDefault="00D7392F" w:rsidP="00776F4D">
      <w:pPr>
        <w:rPr>
          <w:sz w:val="22"/>
          <w:szCs w:val="22"/>
        </w:rPr>
      </w:pPr>
      <w:r w:rsidRPr="003E7747">
        <w:rPr>
          <w:sz w:val="22"/>
          <w:szCs w:val="22"/>
        </w:rPr>
        <w:t xml:space="preserve">The state </w:t>
      </w:r>
      <w:r>
        <w:rPr>
          <w:sz w:val="22"/>
          <w:szCs w:val="22"/>
        </w:rPr>
        <w:t xml:space="preserve">has </w:t>
      </w:r>
      <w:r w:rsidRPr="003E7747">
        <w:rPr>
          <w:sz w:val="22"/>
          <w:szCs w:val="22"/>
        </w:rPr>
        <w:t>played a central role in fundin</w:t>
      </w:r>
      <w:r w:rsidR="009C487D">
        <w:rPr>
          <w:sz w:val="22"/>
          <w:szCs w:val="22"/>
        </w:rPr>
        <w:t>g, supporting and developing</w:t>
      </w:r>
      <w:r w:rsidRPr="003E7747">
        <w:rPr>
          <w:sz w:val="22"/>
          <w:szCs w:val="22"/>
        </w:rPr>
        <w:t xml:space="preserve"> </w:t>
      </w:r>
      <w:r>
        <w:rPr>
          <w:sz w:val="22"/>
          <w:szCs w:val="22"/>
        </w:rPr>
        <w:t xml:space="preserve">information technology, hardware and software </w:t>
      </w:r>
      <w:r w:rsidRPr="003E7747">
        <w:rPr>
          <w:sz w:val="22"/>
          <w:szCs w:val="22"/>
        </w:rPr>
        <w:t>(for example, Apple), the Internet, biotechnology, green technology, pharmaceuticals, aeronautical and space industries</w:t>
      </w:r>
      <w:r>
        <w:rPr>
          <w:sz w:val="22"/>
          <w:szCs w:val="22"/>
        </w:rPr>
        <w:t>. Furthermore, p</w:t>
      </w:r>
      <w:r w:rsidRPr="00D2618C">
        <w:rPr>
          <w:sz w:val="22"/>
          <w:szCs w:val="22"/>
        </w:rPr>
        <w:t>ublic investment has a significant positive effect on private sector productivity, growth in average living standards and increases both output and jobs</w:t>
      </w:r>
      <w:r w:rsidR="009C487D">
        <w:rPr>
          <w:sz w:val="22"/>
          <w:szCs w:val="22"/>
        </w:rPr>
        <w:t>.</w:t>
      </w:r>
      <w:r w:rsidRPr="00D2618C">
        <w:rPr>
          <w:sz w:val="22"/>
          <w:szCs w:val="22"/>
        </w:rPr>
        <w:t xml:space="preserve"> </w:t>
      </w:r>
    </w:p>
    <w:p w14:paraId="5BB06BAF" w14:textId="5F47A16E" w:rsidR="00574679" w:rsidRDefault="00891EDA" w:rsidP="00776F4D">
      <w:pPr>
        <w:rPr>
          <w:sz w:val="22"/>
          <w:szCs w:val="22"/>
        </w:rPr>
      </w:pPr>
      <w:r>
        <w:rPr>
          <w:sz w:val="22"/>
          <w:szCs w:val="22"/>
        </w:rPr>
        <w:t>I</w:t>
      </w:r>
      <w:r w:rsidR="00574679" w:rsidRPr="00D2618C">
        <w:rPr>
          <w:sz w:val="22"/>
          <w:szCs w:val="22"/>
        </w:rPr>
        <w:t>nfrastructure spending has a significantly larger impact on economic output (GDP) than other forms of public expenditure, such as spending on public services</w:t>
      </w:r>
      <w:r w:rsidR="00574679">
        <w:rPr>
          <w:sz w:val="22"/>
          <w:szCs w:val="22"/>
        </w:rPr>
        <w:t>,</w:t>
      </w:r>
      <w:r w:rsidR="00574679" w:rsidRPr="00D2618C">
        <w:rPr>
          <w:sz w:val="22"/>
          <w:szCs w:val="22"/>
        </w:rPr>
        <w:t xml:space="preserve"> and between nine and sixteen times larger than tax incentives for business</w:t>
      </w:r>
      <w:r w:rsidR="00574679">
        <w:rPr>
          <w:sz w:val="22"/>
          <w:szCs w:val="22"/>
        </w:rPr>
        <w:t xml:space="preserve">. </w:t>
      </w:r>
      <w:r w:rsidR="00574679" w:rsidRPr="00D2618C">
        <w:rPr>
          <w:sz w:val="22"/>
          <w:szCs w:val="22"/>
        </w:rPr>
        <w:t>Both output and employment multipliers vary between countries</w:t>
      </w:r>
      <w:r w:rsidR="00574679">
        <w:rPr>
          <w:sz w:val="22"/>
          <w:szCs w:val="22"/>
        </w:rPr>
        <w:t>, economic conditions</w:t>
      </w:r>
      <w:r w:rsidR="00574679" w:rsidRPr="00D2618C">
        <w:rPr>
          <w:sz w:val="22"/>
          <w:szCs w:val="22"/>
        </w:rPr>
        <w:t xml:space="preserve"> and types of infrastructure</w:t>
      </w:r>
      <w:r w:rsidR="00574679">
        <w:rPr>
          <w:sz w:val="22"/>
          <w:szCs w:val="22"/>
        </w:rPr>
        <w:t>, but</w:t>
      </w:r>
      <w:r w:rsidR="00574679" w:rsidRPr="003E7747">
        <w:rPr>
          <w:sz w:val="22"/>
          <w:szCs w:val="22"/>
        </w:rPr>
        <w:t xml:space="preserve"> </w:t>
      </w:r>
      <w:r w:rsidR="00574679">
        <w:rPr>
          <w:sz w:val="22"/>
          <w:szCs w:val="22"/>
        </w:rPr>
        <w:t>nevertheless, the economic impact of infrastructure investment is significantly greater than i</w:t>
      </w:r>
      <w:r w:rsidR="003F7D51">
        <w:rPr>
          <w:sz w:val="22"/>
          <w:szCs w:val="22"/>
        </w:rPr>
        <w:t>ndividual or corporate tax cuts.</w:t>
      </w:r>
    </w:p>
    <w:p w14:paraId="5B6C7F49" w14:textId="0284B1F2" w:rsidR="00CA03ED" w:rsidRDefault="00776F4D" w:rsidP="00776F4D">
      <w:pPr>
        <w:rPr>
          <w:sz w:val="22"/>
          <w:szCs w:val="22"/>
        </w:rPr>
      </w:pPr>
      <w:r w:rsidRPr="000E4EA6">
        <w:rPr>
          <w:sz w:val="22"/>
          <w:szCs w:val="22"/>
        </w:rPr>
        <w:t xml:space="preserve">It matters who delivers services and there is a powerful economic, financial and democratic case for in-house provision </w:t>
      </w:r>
      <w:r w:rsidR="00CA03ED">
        <w:rPr>
          <w:sz w:val="22"/>
          <w:szCs w:val="22"/>
        </w:rPr>
        <w:t xml:space="preserve">- </w:t>
      </w:r>
      <w:r w:rsidRPr="000E4EA6">
        <w:rPr>
          <w:sz w:val="22"/>
          <w:szCs w:val="22"/>
        </w:rPr>
        <w:t>an economic case; democratic accountability; improved quality of service; quality employment; social ju</w:t>
      </w:r>
      <w:r w:rsidR="004C16B4">
        <w:rPr>
          <w:sz w:val="22"/>
          <w:szCs w:val="22"/>
        </w:rPr>
        <w:t>stice; sustainable development;</w:t>
      </w:r>
      <w:r w:rsidRPr="000E4EA6">
        <w:rPr>
          <w:sz w:val="22"/>
          <w:szCs w:val="22"/>
        </w:rPr>
        <w:t xml:space="preserve"> improved service integration; and the public interest</w:t>
      </w:r>
      <w:r w:rsidR="00574679">
        <w:rPr>
          <w:sz w:val="22"/>
          <w:szCs w:val="22"/>
        </w:rPr>
        <w:t>.</w:t>
      </w:r>
      <w:r w:rsidRPr="000E4EA6">
        <w:rPr>
          <w:sz w:val="22"/>
          <w:szCs w:val="22"/>
        </w:rPr>
        <w:t xml:space="preserve"> </w:t>
      </w:r>
    </w:p>
    <w:p w14:paraId="1AB007BE" w14:textId="0D8E15C1" w:rsidR="00776F4D" w:rsidRPr="000E4EA6" w:rsidRDefault="00776F4D" w:rsidP="00776F4D">
      <w:pPr>
        <w:rPr>
          <w:sz w:val="22"/>
          <w:szCs w:val="22"/>
        </w:rPr>
      </w:pPr>
      <w:r w:rsidRPr="000E4EA6">
        <w:rPr>
          <w:sz w:val="22"/>
          <w:szCs w:val="22"/>
        </w:rPr>
        <w:t>Three key reasons</w:t>
      </w:r>
      <w:r w:rsidR="00CA03ED">
        <w:rPr>
          <w:sz w:val="22"/>
          <w:szCs w:val="22"/>
        </w:rPr>
        <w:t xml:space="preserve"> why public</w:t>
      </w:r>
      <w:r w:rsidR="00515873">
        <w:rPr>
          <w:sz w:val="22"/>
          <w:szCs w:val="22"/>
        </w:rPr>
        <w:t xml:space="preserve"> provision</w:t>
      </w:r>
      <w:r w:rsidRPr="000E4EA6">
        <w:rPr>
          <w:sz w:val="22"/>
          <w:szCs w:val="22"/>
        </w:rPr>
        <w:t xml:space="preserve"> is so important.</w:t>
      </w:r>
    </w:p>
    <w:p w14:paraId="6E25CAFA" w14:textId="77777777" w:rsidR="00776F4D" w:rsidRPr="000E4EA6" w:rsidRDefault="00776F4D" w:rsidP="00776F4D">
      <w:pPr>
        <w:rPr>
          <w:sz w:val="22"/>
          <w:szCs w:val="22"/>
        </w:rPr>
      </w:pPr>
      <w:r w:rsidRPr="000E4EA6">
        <w:rPr>
          <w:sz w:val="22"/>
          <w:szCs w:val="22"/>
        </w:rPr>
        <w:t>Firstly, quality and overall cost advantage for same scope and standard of service with a commitment to and implementation of public service principles and values. In-house provision means greater capacity and flexibility to respond to changing needs and circumstances, increased scope for innovation and avoids a contract culture.</w:t>
      </w:r>
    </w:p>
    <w:p w14:paraId="3AE8D98C" w14:textId="77777777" w:rsidR="00776F4D" w:rsidRPr="000E4EA6" w:rsidRDefault="00776F4D" w:rsidP="00776F4D">
      <w:pPr>
        <w:rPr>
          <w:sz w:val="22"/>
          <w:szCs w:val="22"/>
        </w:rPr>
      </w:pPr>
      <w:r w:rsidRPr="000E4EA6">
        <w:rPr>
          <w:sz w:val="22"/>
          <w:szCs w:val="22"/>
        </w:rPr>
        <w:t xml:space="preserve">Secondly, direct democratic governance, accountability and participation eliminates or reduces the risk of contractor and/or market failure, better protects the public interest and ability/commitment to tackle inequalities and social exclusion. </w:t>
      </w:r>
    </w:p>
    <w:p w14:paraId="59EE4839" w14:textId="564290E5" w:rsidR="00D14F67" w:rsidRPr="00E00B27" w:rsidRDefault="00776F4D" w:rsidP="00C97C37">
      <w:pPr>
        <w:rPr>
          <w:sz w:val="22"/>
          <w:szCs w:val="22"/>
        </w:rPr>
      </w:pPr>
      <w:r w:rsidRPr="000E4EA6">
        <w:rPr>
          <w:sz w:val="22"/>
          <w:szCs w:val="22"/>
        </w:rPr>
        <w:t>Thirdly, better quality jobs and workplace conditions including terms and conditions, pensions, health and safety with greater potential for staff and trade union and user/community engagement in service design and delivery. A skilled and trained workforce with trade union representation and industrial relations framework is important for service delivery and also supports the local economy through goods and services supply chain.</w:t>
      </w:r>
    </w:p>
    <w:p w14:paraId="0112236E" w14:textId="3BF914A0" w:rsidR="00C97C37" w:rsidRPr="000E4EA6" w:rsidRDefault="00C97C37" w:rsidP="00C97C37">
      <w:pPr>
        <w:rPr>
          <w:rFonts w:cs="Arial"/>
          <w:b/>
          <w:bCs/>
          <w:sz w:val="22"/>
          <w:szCs w:val="22"/>
          <w:lang w:val="en-US" w:eastAsia="en-US"/>
        </w:rPr>
      </w:pPr>
      <w:r w:rsidRPr="000E4EA6">
        <w:rPr>
          <w:rFonts w:cs="Arial"/>
          <w:b/>
          <w:bCs/>
          <w:sz w:val="22"/>
          <w:szCs w:val="22"/>
          <w:lang w:val="en-US" w:eastAsia="en-US"/>
        </w:rPr>
        <w:t>Taxation</w:t>
      </w:r>
      <w:r w:rsidR="00BE3CD0">
        <w:rPr>
          <w:rFonts w:cs="Arial"/>
          <w:b/>
          <w:bCs/>
          <w:sz w:val="22"/>
          <w:szCs w:val="22"/>
          <w:lang w:val="en-US" w:eastAsia="en-US"/>
        </w:rPr>
        <w:t xml:space="preserve"> and redistribution of national income</w:t>
      </w:r>
    </w:p>
    <w:p w14:paraId="77272A0D" w14:textId="7E4F5AC5" w:rsidR="00902C41" w:rsidRDefault="00902C41" w:rsidP="00E52286">
      <w:pPr>
        <w:rPr>
          <w:sz w:val="22"/>
          <w:szCs w:val="22"/>
        </w:rPr>
      </w:pPr>
      <w:r w:rsidRPr="003E7747">
        <w:rPr>
          <w:sz w:val="22"/>
          <w:szCs w:val="22"/>
        </w:rPr>
        <w:t xml:space="preserve">Alternative economic strategies require governments to secure resources and </w:t>
      </w:r>
      <w:r>
        <w:rPr>
          <w:sz w:val="22"/>
          <w:szCs w:val="22"/>
        </w:rPr>
        <w:t xml:space="preserve">the </w:t>
      </w:r>
      <w:r w:rsidRPr="003E7747">
        <w:rPr>
          <w:sz w:val="22"/>
          <w:szCs w:val="22"/>
        </w:rPr>
        <w:t>ability to fund, plan, provide and regulate for the medium and long term, taking account of generational interests, innovation and transformation of the economy, redistribution, and the need to legislate and enforce regulations, protect rights, advance a social justice agenda and protect the environment.</w:t>
      </w:r>
      <w:r>
        <w:rPr>
          <w:sz w:val="22"/>
          <w:szCs w:val="22"/>
        </w:rPr>
        <w:t xml:space="preserve"> Fundamental to all these goals is a progressive tax sy</w:t>
      </w:r>
      <w:r w:rsidR="001C0080">
        <w:rPr>
          <w:sz w:val="22"/>
          <w:szCs w:val="22"/>
        </w:rPr>
        <w:t>stem.</w:t>
      </w:r>
    </w:p>
    <w:p w14:paraId="25F97653" w14:textId="7EA245E8" w:rsidR="00E52286" w:rsidRDefault="00E6529D" w:rsidP="00E52286">
      <w:pPr>
        <w:rPr>
          <w:sz w:val="22"/>
          <w:szCs w:val="22"/>
        </w:rPr>
      </w:pPr>
      <w:r>
        <w:rPr>
          <w:sz w:val="22"/>
          <w:szCs w:val="22"/>
        </w:rPr>
        <w:t>Progressive t</w:t>
      </w:r>
      <w:r w:rsidR="00E55E97">
        <w:rPr>
          <w:sz w:val="22"/>
          <w:szCs w:val="22"/>
        </w:rPr>
        <w:t>axation</w:t>
      </w:r>
      <w:r w:rsidR="00E52286" w:rsidRPr="000E4EA6">
        <w:rPr>
          <w:sz w:val="22"/>
          <w:szCs w:val="22"/>
        </w:rPr>
        <w:t xml:space="preserve"> should be t</w:t>
      </w:r>
      <w:r w:rsidR="00CD6743">
        <w:rPr>
          <w:sz w:val="22"/>
          <w:szCs w:val="22"/>
        </w:rPr>
        <w:t>he prime revenue source to fund public functions</w:t>
      </w:r>
      <w:r w:rsidR="00E52286" w:rsidRPr="000E4EA6">
        <w:rPr>
          <w:sz w:val="22"/>
          <w:szCs w:val="22"/>
        </w:rPr>
        <w:t xml:space="preserve"> and the welfare state </w:t>
      </w:r>
      <w:r w:rsidR="00063CE3">
        <w:rPr>
          <w:sz w:val="22"/>
          <w:szCs w:val="22"/>
        </w:rPr>
        <w:t>and to</w:t>
      </w:r>
      <w:r w:rsidR="00E52286" w:rsidRPr="000E4EA6">
        <w:rPr>
          <w:sz w:val="22"/>
          <w:szCs w:val="22"/>
        </w:rPr>
        <w:t xml:space="preserve"> redistribute income and wealth, reduce poverty and inequality, with the percentage tax rate increasing as income rises. Equally important, a progressive approach is needed for the scope and rates of other forms of taxation such as sales taxes, excise and other levies, accompanied by measures to tackle tax avoidance and evasion</w:t>
      </w:r>
      <w:r w:rsidR="00053148">
        <w:rPr>
          <w:sz w:val="22"/>
          <w:szCs w:val="22"/>
        </w:rPr>
        <w:t xml:space="preserve"> and a reduction in corporate welfare</w:t>
      </w:r>
      <w:r w:rsidR="00E52286" w:rsidRPr="000E4EA6">
        <w:rPr>
          <w:sz w:val="22"/>
          <w:szCs w:val="22"/>
        </w:rPr>
        <w:t>.</w:t>
      </w:r>
    </w:p>
    <w:p w14:paraId="5FBB37D5" w14:textId="41C1929D" w:rsidR="0057055D" w:rsidRDefault="001563EE" w:rsidP="00E52286">
      <w:pPr>
        <w:rPr>
          <w:sz w:val="22"/>
          <w:szCs w:val="22"/>
        </w:rPr>
      </w:pPr>
      <w:r>
        <w:rPr>
          <w:sz w:val="22"/>
          <w:szCs w:val="22"/>
        </w:rPr>
        <w:t xml:space="preserve">A progressive system should also </w:t>
      </w:r>
      <w:r w:rsidR="008B6492">
        <w:rPr>
          <w:sz w:val="22"/>
          <w:szCs w:val="22"/>
        </w:rPr>
        <w:t xml:space="preserve">address </w:t>
      </w:r>
      <w:r>
        <w:rPr>
          <w:sz w:val="22"/>
          <w:szCs w:val="22"/>
        </w:rPr>
        <w:t>the dec</w:t>
      </w:r>
      <w:r w:rsidR="004A47F4">
        <w:rPr>
          <w:sz w:val="22"/>
          <w:szCs w:val="22"/>
        </w:rPr>
        <w:t>l</w:t>
      </w:r>
      <w:r>
        <w:rPr>
          <w:sz w:val="22"/>
          <w:szCs w:val="22"/>
        </w:rPr>
        <w:t>ine in corporate tax rates</w:t>
      </w:r>
      <w:r w:rsidR="004A47F4">
        <w:rPr>
          <w:sz w:val="22"/>
          <w:szCs w:val="22"/>
        </w:rPr>
        <w:t xml:space="preserve"> (and effective tax rat</w:t>
      </w:r>
      <w:r w:rsidR="004C16B4">
        <w:rPr>
          <w:sz w:val="22"/>
          <w:szCs w:val="22"/>
        </w:rPr>
        <w:t>e</w:t>
      </w:r>
      <w:r w:rsidR="004A47F4">
        <w:rPr>
          <w:sz w:val="22"/>
          <w:szCs w:val="22"/>
        </w:rPr>
        <w:t>s) and increasing levels of tax avoidance and evasion</w:t>
      </w:r>
      <w:r w:rsidR="008B6492">
        <w:rPr>
          <w:sz w:val="22"/>
          <w:szCs w:val="22"/>
        </w:rPr>
        <w:t xml:space="preserve">. </w:t>
      </w:r>
      <w:r w:rsidR="008D3731">
        <w:rPr>
          <w:sz w:val="22"/>
          <w:szCs w:val="22"/>
        </w:rPr>
        <w:t xml:space="preserve">A Financial Transaction Tax is on the verge of being introduced by </w:t>
      </w:r>
      <w:r w:rsidR="00B96EDA">
        <w:rPr>
          <w:sz w:val="22"/>
          <w:szCs w:val="22"/>
        </w:rPr>
        <w:t xml:space="preserve">ten European countries. </w:t>
      </w:r>
    </w:p>
    <w:p w14:paraId="6181B8BF" w14:textId="383F5B48" w:rsidR="00E5084F" w:rsidRPr="000E4EA6" w:rsidRDefault="00B96EDA" w:rsidP="00E5084F">
      <w:pPr>
        <w:rPr>
          <w:sz w:val="22"/>
          <w:szCs w:val="22"/>
        </w:rPr>
      </w:pPr>
      <w:r>
        <w:rPr>
          <w:sz w:val="22"/>
          <w:szCs w:val="22"/>
        </w:rPr>
        <w:t>The redistribution of national income is imperative</w:t>
      </w:r>
      <w:r w:rsidR="0057055D">
        <w:rPr>
          <w:sz w:val="22"/>
          <w:szCs w:val="22"/>
        </w:rPr>
        <w:t xml:space="preserve">. </w:t>
      </w:r>
      <w:r w:rsidR="0057055D" w:rsidRPr="003E7747">
        <w:rPr>
          <w:sz w:val="22"/>
          <w:szCs w:val="22"/>
        </w:rPr>
        <w:t>The gap between productivity and pay is a key f</w:t>
      </w:r>
      <w:r w:rsidR="009D0C9A">
        <w:rPr>
          <w:sz w:val="22"/>
          <w:szCs w:val="22"/>
        </w:rPr>
        <w:t xml:space="preserve">actor. </w:t>
      </w:r>
      <w:r w:rsidR="00E5084F">
        <w:rPr>
          <w:sz w:val="22"/>
          <w:szCs w:val="22"/>
        </w:rPr>
        <w:t xml:space="preserve">The International Labour Organisation revealed </w:t>
      </w:r>
      <w:r w:rsidR="00984099">
        <w:rPr>
          <w:sz w:val="22"/>
          <w:szCs w:val="22"/>
        </w:rPr>
        <w:t xml:space="preserve">that </w:t>
      </w:r>
      <w:r w:rsidR="00984099" w:rsidRPr="005610DB">
        <w:rPr>
          <w:sz w:val="22"/>
          <w:szCs w:val="22"/>
        </w:rPr>
        <w:t>average labour productivity increased more than twice as much as average</w:t>
      </w:r>
      <w:r w:rsidR="00984099">
        <w:rPr>
          <w:sz w:val="22"/>
          <w:szCs w:val="22"/>
        </w:rPr>
        <w:t xml:space="preserve"> wages </w:t>
      </w:r>
      <w:r w:rsidR="00E5084F">
        <w:rPr>
          <w:sz w:val="22"/>
          <w:szCs w:val="22"/>
        </w:rPr>
        <w:t>in 36 developed economies between 1999-2011</w:t>
      </w:r>
      <w:r w:rsidR="00984099">
        <w:rPr>
          <w:sz w:val="22"/>
          <w:szCs w:val="22"/>
        </w:rPr>
        <w:t>.</w:t>
      </w:r>
      <w:r w:rsidR="00E5084F">
        <w:rPr>
          <w:sz w:val="22"/>
          <w:szCs w:val="22"/>
        </w:rPr>
        <w:t xml:space="preserve"> </w:t>
      </w:r>
    </w:p>
    <w:p w14:paraId="67560CA1" w14:textId="19CD47AE" w:rsidR="00DE6E6C" w:rsidRPr="000E4EA6" w:rsidRDefault="009F3215" w:rsidP="00DE6E6C">
      <w:pPr>
        <w:rPr>
          <w:rFonts w:cs="Arial"/>
          <w:b/>
          <w:bCs/>
          <w:sz w:val="22"/>
          <w:szCs w:val="22"/>
          <w:lang w:val="en-US" w:eastAsia="en-US"/>
        </w:rPr>
      </w:pPr>
      <w:r>
        <w:rPr>
          <w:rFonts w:cs="Arial"/>
          <w:b/>
          <w:bCs/>
          <w:sz w:val="22"/>
          <w:szCs w:val="22"/>
          <w:lang w:val="en-US" w:eastAsia="en-US"/>
        </w:rPr>
        <w:t>Opposition</w:t>
      </w:r>
      <w:r w:rsidR="00DE6E6C" w:rsidRPr="000E4EA6">
        <w:rPr>
          <w:rFonts w:cs="Arial"/>
          <w:b/>
          <w:bCs/>
          <w:sz w:val="22"/>
          <w:szCs w:val="22"/>
          <w:lang w:val="en-US" w:eastAsia="en-US"/>
        </w:rPr>
        <w:t xml:space="preserve"> free trade agreements</w:t>
      </w:r>
    </w:p>
    <w:p w14:paraId="18D049D4" w14:textId="1160F1BA" w:rsidR="00AE4C76" w:rsidRPr="00E6381E" w:rsidRDefault="009F3215" w:rsidP="006B71FB">
      <w:pPr>
        <w:rPr>
          <w:sz w:val="22"/>
          <w:szCs w:val="22"/>
        </w:rPr>
      </w:pPr>
      <w:r>
        <w:rPr>
          <w:sz w:val="22"/>
          <w:szCs w:val="22"/>
        </w:rPr>
        <w:t xml:space="preserve">The ability to implement alternatives to privatisation </w:t>
      </w:r>
      <w:r w:rsidR="00DE6E6C" w:rsidRPr="000E4EA6">
        <w:rPr>
          <w:sz w:val="22"/>
          <w:szCs w:val="22"/>
        </w:rPr>
        <w:t>is gravely threatened by free trade agreements cu</w:t>
      </w:r>
      <w:r w:rsidR="005C4E6A">
        <w:rPr>
          <w:sz w:val="22"/>
          <w:szCs w:val="22"/>
        </w:rPr>
        <w:t>rrently being negotiated, such as</w:t>
      </w:r>
      <w:r w:rsidR="00DE6E6C" w:rsidRPr="000E4EA6">
        <w:rPr>
          <w:sz w:val="22"/>
          <w:szCs w:val="22"/>
        </w:rPr>
        <w:t xml:space="preserve"> the Tra</w:t>
      </w:r>
      <w:r w:rsidR="009608EB">
        <w:rPr>
          <w:sz w:val="22"/>
          <w:szCs w:val="22"/>
        </w:rPr>
        <w:t>de in Services Agreement (TISA) and</w:t>
      </w:r>
      <w:r w:rsidR="00DE6E6C" w:rsidRPr="000E4EA6">
        <w:rPr>
          <w:sz w:val="22"/>
          <w:szCs w:val="22"/>
        </w:rPr>
        <w:t xml:space="preserve"> Trans-Pacific Partnership (TPP)</w:t>
      </w:r>
      <w:r w:rsidR="00A54EC4">
        <w:rPr>
          <w:sz w:val="22"/>
          <w:szCs w:val="22"/>
        </w:rPr>
        <w:t>.</w:t>
      </w:r>
      <w:r w:rsidR="00DE6E6C" w:rsidRPr="000E4EA6">
        <w:rPr>
          <w:sz w:val="22"/>
          <w:szCs w:val="22"/>
        </w:rPr>
        <w:t xml:space="preserve"> They will have far reaching implications: all public services will be subject to liberalisation (deregulation, marketisation</w:t>
      </w:r>
      <w:r w:rsidR="00A54EC4">
        <w:rPr>
          <w:sz w:val="22"/>
          <w:szCs w:val="22"/>
        </w:rPr>
        <w:t xml:space="preserve"> </w:t>
      </w:r>
      <w:r w:rsidR="005A1A40">
        <w:rPr>
          <w:sz w:val="22"/>
          <w:szCs w:val="22"/>
        </w:rPr>
        <w:t>and privatisation); restrict re-</w:t>
      </w:r>
      <w:r w:rsidR="00DE6E6C" w:rsidRPr="000E4EA6">
        <w:rPr>
          <w:sz w:val="22"/>
          <w:szCs w:val="22"/>
        </w:rPr>
        <w:t xml:space="preserve">municipalisation and public ownership; impose restrictions on universal service obligations; weaken labour standards and regulations; impose an investor-state dispute settlement, which would allow multinational companies to sue governments for compensation when public policies reduce the value </w:t>
      </w:r>
      <w:r w:rsidR="00A95335">
        <w:rPr>
          <w:sz w:val="22"/>
          <w:szCs w:val="22"/>
        </w:rPr>
        <w:t>of an investment and/or profits.</w:t>
      </w:r>
      <w:r w:rsidR="00A54EC4">
        <w:rPr>
          <w:sz w:val="22"/>
          <w:szCs w:val="22"/>
        </w:rPr>
        <w:t xml:space="preserve"> </w:t>
      </w:r>
      <w:r w:rsidR="00A54EC4" w:rsidRPr="000E4EA6">
        <w:rPr>
          <w:sz w:val="22"/>
          <w:szCs w:val="22"/>
        </w:rPr>
        <w:t>Continuing opposition is</w:t>
      </w:r>
      <w:r w:rsidR="00A54EC4">
        <w:rPr>
          <w:sz w:val="22"/>
          <w:szCs w:val="22"/>
        </w:rPr>
        <w:t>,</w:t>
      </w:r>
      <w:r w:rsidR="00A54EC4" w:rsidRPr="000E4EA6">
        <w:rPr>
          <w:sz w:val="22"/>
          <w:szCs w:val="22"/>
        </w:rPr>
        <w:t xml:space="preserve"> </w:t>
      </w:r>
      <w:r w:rsidR="00A54EC4">
        <w:rPr>
          <w:sz w:val="22"/>
          <w:szCs w:val="22"/>
        </w:rPr>
        <w:t xml:space="preserve">therefore, </w:t>
      </w:r>
      <w:r w:rsidR="00A54EC4" w:rsidRPr="000E4EA6">
        <w:rPr>
          <w:sz w:val="22"/>
          <w:szCs w:val="22"/>
        </w:rPr>
        <w:t>critically important.</w:t>
      </w:r>
    </w:p>
    <w:p w14:paraId="50DE0A65" w14:textId="77777777" w:rsidR="00AE4C76" w:rsidRPr="000E4EA6" w:rsidRDefault="00AE4C76" w:rsidP="00AE4C76">
      <w:pPr>
        <w:rPr>
          <w:rFonts w:cs="Arial"/>
          <w:b/>
          <w:bCs/>
          <w:sz w:val="22"/>
          <w:szCs w:val="22"/>
          <w:lang w:val="en-US" w:eastAsia="en-US"/>
        </w:rPr>
      </w:pPr>
      <w:r w:rsidRPr="000E4EA6">
        <w:rPr>
          <w:rFonts w:cs="Arial"/>
          <w:b/>
          <w:bCs/>
          <w:sz w:val="22"/>
          <w:szCs w:val="22"/>
          <w:lang w:val="en-US" w:eastAsia="en-US"/>
        </w:rPr>
        <w:t>References</w:t>
      </w:r>
    </w:p>
    <w:p w14:paraId="7141AE7D" w14:textId="77777777" w:rsidR="00AE4C76" w:rsidRPr="000E4EA6" w:rsidRDefault="00AE4C76" w:rsidP="00AE4C76">
      <w:pPr>
        <w:jc w:val="left"/>
        <w:rPr>
          <w:rFonts w:cs="Arial"/>
          <w:sz w:val="18"/>
          <w:szCs w:val="18"/>
        </w:rPr>
      </w:pPr>
      <w:r w:rsidRPr="000E4EA6">
        <w:rPr>
          <w:rFonts w:cs="Arial"/>
          <w:sz w:val="18"/>
          <w:szCs w:val="18"/>
        </w:rPr>
        <w:t xml:space="preserve">Whitfield, D. (1983) </w:t>
      </w:r>
      <w:r w:rsidRPr="000E4EA6">
        <w:rPr>
          <w:rFonts w:cs="Arial"/>
          <w:i/>
          <w:sz w:val="18"/>
          <w:szCs w:val="18"/>
        </w:rPr>
        <w:t>Making It Public: Evidence and action against privatisation</w:t>
      </w:r>
      <w:r w:rsidRPr="000E4EA6">
        <w:rPr>
          <w:rFonts w:cs="Arial"/>
          <w:sz w:val="18"/>
          <w:szCs w:val="18"/>
        </w:rPr>
        <w:t>, Pluto Press, London.</w:t>
      </w:r>
    </w:p>
    <w:p w14:paraId="7FCFDD87" w14:textId="77777777" w:rsidR="00AE4C76" w:rsidRPr="000E4EA6" w:rsidRDefault="00AE4C76" w:rsidP="00AE4C76">
      <w:pPr>
        <w:jc w:val="left"/>
        <w:rPr>
          <w:sz w:val="18"/>
          <w:szCs w:val="18"/>
        </w:rPr>
      </w:pPr>
      <w:r w:rsidRPr="000E4EA6">
        <w:rPr>
          <w:sz w:val="18"/>
          <w:szCs w:val="18"/>
        </w:rPr>
        <w:t xml:space="preserve">Whitfield, D. (2010) </w:t>
      </w:r>
      <w:r w:rsidRPr="000E4EA6">
        <w:rPr>
          <w:i/>
          <w:sz w:val="18"/>
          <w:szCs w:val="18"/>
        </w:rPr>
        <w:t>Global Auction of Public Assets: Public sector alternatives to the infrastructure market and Public Private Partnerships</w:t>
      </w:r>
      <w:r w:rsidRPr="000E4EA6">
        <w:rPr>
          <w:sz w:val="18"/>
          <w:szCs w:val="18"/>
        </w:rPr>
        <w:t>, Spokesman Books, Nottingham.</w:t>
      </w:r>
    </w:p>
    <w:p w14:paraId="64728870" w14:textId="6DBBCC8F" w:rsidR="00AE4C76" w:rsidRDefault="00AE4C76" w:rsidP="00AE4C76">
      <w:pPr>
        <w:jc w:val="left"/>
        <w:rPr>
          <w:sz w:val="18"/>
          <w:szCs w:val="18"/>
        </w:rPr>
      </w:pPr>
      <w:r w:rsidRPr="000E4EA6">
        <w:rPr>
          <w:sz w:val="18"/>
          <w:szCs w:val="18"/>
        </w:rPr>
        <w:t>Whitfield, D. (2012</w:t>
      </w:r>
      <w:r w:rsidR="004D5D77">
        <w:rPr>
          <w:sz w:val="18"/>
          <w:szCs w:val="18"/>
        </w:rPr>
        <w:t>a</w:t>
      </w:r>
      <w:r w:rsidRPr="000E4EA6">
        <w:rPr>
          <w:sz w:val="18"/>
          <w:szCs w:val="18"/>
        </w:rPr>
        <w:t xml:space="preserve">) </w:t>
      </w:r>
      <w:r w:rsidRPr="000E4EA6">
        <w:rPr>
          <w:i/>
          <w:sz w:val="18"/>
          <w:szCs w:val="18"/>
        </w:rPr>
        <w:t>In place of Austerity: Reconstructing the economy, state and public services</w:t>
      </w:r>
      <w:r w:rsidRPr="000E4EA6">
        <w:rPr>
          <w:sz w:val="18"/>
          <w:szCs w:val="18"/>
        </w:rPr>
        <w:t>, Spokesman Books, Nottingham.</w:t>
      </w:r>
    </w:p>
    <w:p w14:paraId="37C15804" w14:textId="77777777" w:rsidR="00073CB5" w:rsidRPr="00814313" w:rsidRDefault="00073CB5" w:rsidP="00073CB5">
      <w:pPr>
        <w:jc w:val="left"/>
        <w:rPr>
          <w:rFonts w:cs="Arial"/>
          <w:sz w:val="18"/>
          <w:szCs w:val="18"/>
        </w:rPr>
      </w:pPr>
      <w:r w:rsidRPr="00814313">
        <w:rPr>
          <w:rFonts w:cs="Arial"/>
          <w:sz w:val="18"/>
          <w:szCs w:val="18"/>
        </w:rPr>
        <w:t xml:space="preserve">Whitfield, D. (2012) </w:t>
      </w:r>
      <w:r w:rsidRPr="00814313">
        <w:rPr>
          <w:rFonts w:cs="Arial"/>
          <w:i/>
          <w:iCs/>
          <w:sz w:val="18"/>
          <w:szCs w:val="18"/>
        </w:rPr>
        <w:t xml:space="preserve">PPP Wealth Machine: UK and Global trends in trading project ownership, </w:t>
      </w:r>
      <w:r w:rsidRPr="00814313">
        <w:rPr>
          <w:rFonts w:cs="Arial"/>
          <w:sz w:val="18"/>
          <w:szCs w:val="18"/>
        </w:rPr>
        <w:t xml:space="preserve">European Services Strategy Unit Research Report No. 6, </w:t>
      </w:r>
      <w:hyperlink r:id="rId10" w:history="1">
        <w:r w:rsidRPr="00814313">
          <w:rPr>
            <w:rStyle w:val="Hyperlink"/>
            <w:rFonts w:cs="Arial"/>
            <w:sz w:val="18"/>
            <w:szCs w:val="18"/>
          </w:rPr>
          <w:t>http://www.european-services-strategy.org.uk/ppp-database/ppp-equity-database/ppp-wealth-machine-final-full.pdf</w:t>
        </w:r>
      </w:hyperlink>
    </w:p>
    <w:p w14:paraId="44CBEF16" w14:textId="66F5E1AF" w:rsidR="00AE4C76" w:rsidRDefault="00AE4C76" w:rsidP="00AE4C76">
      <w:pPr>
        <w:jc w:val="left"/>
        <w:rPr>
          <w:sz w:val="18"/>
          <w:szCs w:val="18"/>
        </w:rPr>
      </w:pPr>
      <w:r w:rsidRPr="000E4EA6">
        <w:rPr>
          <w:sz w:val="18"/>
          <w:szCs w:val="18"/>
        </w:rPr>
        <w:t>Whitfield, D. (2014</w:t>
      </w:r>
      <w:r w:rsidR="00961D40">
        <w:rPr>
          <w:sz w:val="18"/>
          <w:szCs w:val="18"/>
        </w:rPr>
        <w:t>a</w:t>
      </w:r>
      <w:r w:rsidRPr="000E4EA6">
        <w:rPr>
          <w:sz w:val="18"/>
          <w:szCs w:val="18"/>
        </w:rPr>
        <w:t>) Unmasking Austerity: Opposition and Alternatives in Europe and North America, Spokesman Books, Nottingham.</w:t>
      </w:r>
    </w:p>
    <w:p w14:paraId="71357E67" w14:textId="79234A82" w:rsidR="00125AFB" w:rsidRDefault="003B7FF6" w:rsidP="00125AFB">
      <w:pPr>
        <w:widowControl w:val="0"/>
        <w:autoSpaceDE w:val="0"/>
        <w:autoSpaceDN w:val="0"/>
        <w:adjustRightInd w:val="0"/>
        <w:spacing w:after="240"/>
        <w:jc w:val="left"/>
        <w:rPr>
          <w:sz w:val="18"/>
          <w:szCs w:val="18"/>
        </w:rPr>
      </w:pPr>
      <w:r w:rsidRPr="00073CB5">
        <w:rPr>
          <w:sz w:val="18"/>
          <w:szCs w:val="18"/>
        </w:rPr>
        <w:t>Whitfield, D. (2014</w:t>
      </w:r>
      <w:r w:rsidR="005A1A40">
        <w:rPr>
          <w:sz w:val="18"/>
          <w:szCs w:val="18"/>
        </w:rPr>
        <w:t>b</w:t>
      </w:r>
      <w:r w:rsidRPr="00073CB5">
        <w:rPr>
          <w:sz w:val="18"/>
          <w:szCs w:val="18"/>
        </w:rPr>
        <w:t xml:space="preserve">) </w:t>
      </w:r>
      <w:r w:rsidRPr="00073CB5">
        <w:rPr>
          <w:i/>
          <w:sz w:val="18"/>
          <w:szCs w:val="18"/>
        </w:rPr>
        <w:t>PPP Database Strategic Partnerships 2012-2013: UK outsourcing expands despite high failure rates</w:t>
      </w:r>
      <w:r w:rsidRPr="00073CB5">
        <w:rPr>
          <w:rFonts w:ascii="Times" w:hAnsi="Times" w:cs="Times"/>
          <w:i/>
          <w:sz w:val="18"/>
          <w:szCs w:val="18"/>
          <w:lang w:val="en-US"/>
        </w:rPr>
        <w:t>,</w:t>
      </w:r>
      <w:r w:rsidRPr="00073CB5">
        <w:rPr>
          <w:rFonts w:ascii="Times" w:hAnsi="Times" w:cs="Times"/>
          <w:sz w:val="18"/>
          <w:szCs w:val="18"/>
          <w:lang w:val="en-US"/>
        </w:rPr>
        <w:t xml:space="preserve"> </w:t>
      </w:r>
      <w:r w:rsidRPr="00073CB5">
        <w:rPr>
          <w:sz w:val="18"/>
          <w:szCs w:val="18"/>
        </w:rPr>
        <w:t xml:space="preserve">European Services Strategy Unit, January, </w:t>
      </w:r>
      <w:hyperlink r:id="rId11" w:history="1">
        <w:r w:rsidRPr="00073CB5">
          <w:rPr>
            <w:rStyle w:val="Hyperlink"/>
            <w:sz w:val="18"/>
            <w:szCs w:val="18"/>
          </w:rPr>
          <w:t>http://www.european-services-strategy.org.uk/ppp-database/ppp-partnership-database/ppp-strategic-partnerships-database-2012-2013.pdf</w:t>
        </w:r>
      </w:hyperlink>
    </w:p>
    <w:p w14:paraId="48F7D1AB" w14:textId="2C3F2091" w:rsidR="00E44237" w:rsidRPr="00073CB5" w:rsidRDefault="00E44237" w:rsidP="00125AFB">
      <w:pPr>
        <w:widowControl w:val="0"/>
        <w:autoSpaceDE w:val="0"/>
        <w:autoSpaceDN w:val="0"/>
        <w:adjustRightInd w:val="0"/>
        <w:spacing w:after="240"/>
        <w:jc w:val="left"/>
        <w:rPr>
          <w:sz w:val="18"/>
          <w:szCs w:val="18"/>
        </w:rPr>
      </w:pPr>
      <w:r w:rsidRPr="00073CB5">
        <w:rPr>
          <w:sz w:val="18"/>
          <w:szCs w:val="18"/>
        </w:rPr>
        <w:t>Whitfield, D. (2015</w:t>
      </w:r>
      <w:r w:rsidR="005A1A40">
        <w:rPr>
          <w:sz w:val="18"/>
          <w:szCs w:val="18"/>
        </w:rPr>
        <w:t>a</w:t>
      </w:r>
      <w:r w:rsidRPr="00073CB5">
        <w:rPr>
          <w:sz w:val="18"/>
          <w:szCs w:val="18"/>
        </w:rPr>
        <w:t xml:space="preserve">) </w:t>
      </w:r>
      <w:r w:rsidRPr="00073CB5">
        <w:rPr>
          <w:i/>
          <w:sz w:val="18"/>
          <w:szCs w:val="18"/>
        </w:rPr>
        <w:t xml:space="preserve">Alternative </w:t>
      </w:r>
      <w:r w:rsidRPr="00073CB5">
        <w:rPr>
          <w:rFonts w:cs="Arial"/>
          <w:i/>
          <w:sz w:val="18"/>
          <w:szCs w:val="18"/>
        </w:rPr>
        <w:t>to Private Finance of the Welfare State: A global analysis of social impact bond, pay-for-success and development impact bond projects</w:t>
      </w:r>
      <w:r w:rsidRPr="00073CB5">
        <w:rPr>
          <w:rFonts w:cs="Arial"/>
          <w:sz w:val="18"/>
          <w:szCs w:val="18"/>
        </w:rPr>
        <w:t>, Australian Workplace Innovation and Social Research Centre, University of Adelaide and European Services Strategy Unit, September,</w:t>
      </w:r>
      <w:r w:rsidRPr="00073CB5">
        <w:rPr>
          <w:sz w:val="18"/>
          <w:szCs w:val="18"/>
        </w:rPr>
        <w:t xml:space="preserve"> </w:t>
      </w:r>
      <w:r w:rsidRPr="00073CB5">
        <w:rPr>
          <w:rFonts w:cs="Calibri"/>
          <w:color w:val="0E24B2"/>
          <w:sz w:val="18"/>
          <w:szCs w:val="18"/>
          <w:u w:val="single" w:color="0E24B2"/>
        </w:rPr>
        <w:t>http://www.european-services-strategy.org.uk/publications/essu-research-reports/alternative-to-private-finance-of-the-welfare/alternative-to-private-finance-of-the-welfare-state.pdf</w:t>
      </w:r>
    </w:p>
    <w:p w14:paraId="378FFB48" w14:textId="1FA92AB2" w:rsidR="0084288B" w:rsidRPr="00073CB5" w:rsidRDefault="00E44237" w:rsidP="00E44237">
      <w:pPr>
        <w:widowControl w:val="0"/>
        <w:autoSpaceDE w:val="0"/>
        <w:autoSpaceDN w:val="0"/>
        <w:adjustRightInd w:val="0"/>
        <w:spacing w:after="240"/>
        <w:jc w:val="left"/>
        <w:rPr>
          <w:sz w:val="18"/>
          <w:szCs w:val="18"/>
        </w:rPr>
      </w:pPr>
      <w:r w:rsidRPr="00073CB5">
        <w:rPr>
          <w:sz w:val="18"/>
          <w:szCs w:val="18"/>
        </w:rPr>
        <w:t>Whitfield, D. (2015</w:t>
      </w:r>
      <w:r w:rsidR="005A1A40">
        <w:rPr>
          <w:sz w:val="18"/>
          <w:szCs w:val="18"/>
        </w:rPr>
        <w:t>b</w:t>
      </w:r>
      <w:r w:rsidRPr="00073CB5">
        <w:rPr>
          <w:sz w:val="18"/>
          <w:szCs w:val="18"/>
        </w:rPr>
        <w:t xml:space="preserve">) </w:t>
      </w:r>
      <w:r w:rsidRPr="00073CB5">
        <w:rPr>
          <w:i/>
          <w:sz w:val="18"/>
          <w:szCs w:val="18"/>
        </w:rPr>
        <w:t>The New Health and Social Care Economy,</w:t>
      </w:r>
      <w:r w:rsidRPr="00073CB5">
        <w:rPr>
          <w:sz w:val="18"/>
          <w:szCs w:val="18"/>
        </w:rPr>
        <w:t xml:space="preserve"> Sefton MBC, Liverpool and Greater Manchester City Regions and North West regional economy, European Services Strategy Unit for New Directions, July, </w:t>
      </w:r>
      <w:hyperlink r:id="rId12" w:history="1">
        <w:r w:rsidRPr="00073CB5">
          <w:rPr>
            <w:rFonts w:cs="Arial"/>
            <w:color w:val="103CC0"/>
            <w:sz w:val="18"/>
            <w:szCs w:val="18"/>
            <w:u w:val="single" w:color="103CC0"/>
            <w:lang w:val="en-US"/>
          </w:rPr>
          <w:t>http://www.european-services-strategy.org.uk/publications/public-bodies/health-and-social-care/the-new-health-and-social-care-economy-dexte/the-new-health-and-social-care-economy-full-report.pdf</w:t>
        </w:r>
      </w:hyperlink>
    </w:p>
    <w:p w14:paraId="33502176" w14:textId="24C9A428" w:rsidR="00AE4C76" w:rsidRDefault="00AE4C76" w:rsidP="00D732D2">
      <w:pPr>
        <w:rPr>
          <w:sz w:val="18"/>
          <w:szCs w:val="18"/>
        </w:rPr>
      </w:pPr>
      <w:r w:rsidRPr="00D732D2">
        <w:rPr>
          <w:sz w:val="18"/>
          <w:szCs w:val="18"/>
        </w:rPr>
        <w:t>Whitfield, D. and Spoehr, J. (2015) Alternatives to Austerity, in Social Policy in Times of Austerity: crisis economics and the politics of welfare, Farnsworth, K. and Irving, Z. (editors), Policy Press, Bristol.</w:t>
      </w:r>
    </w:p>
    <w:p w14:paraId="25559B3C" w14:textId="77777777" w:rsidR="00D14F67" w:rsidRDefault="00D14F67" w:rsidP="00D732D2">
      <w:pPr>
        <w:rPr>
          <w:sz w:val="18"/>
          <w:szCs w:val="18"/>
        </w:rPr>
      </w:pPr>
    </w:p>
    <w:p w14:paraId="52BD7D47" w14:textId="77777777" w:rsidR="00E00B27" w:rsidRDefault="00E00B27" w:rsidP="00D732D2">
      <w:pPr>
        <w:rPr>
          <w:sz w:val="18"/>
          <w:szCs w:val="18"/>
        </w:rPr>
      </w:pPr>
    </w:p>
    <w:p w14:paraId="4A7BEFB3" w14:textId="77777777" w:rsidR="00E00B27" w:rsidRDefault="00E00B27" w:rsidP="00D732D2">
      <w:pPr>
        <w:rPr>
          <w:sz w:val="18"/>
          <w:szCs w:val="18"/>
        </w:rPr>
      </w:pPr>
    </w:p>
    <w:p w14:paraId="0FA776E1" w14:textId="77777777" w:rsidR="00E00B27" w:rsidRDefault="00E00B27" w:rsidP="00D732D2">
      <w:pPr>
        <w:rPr>
          <w:sz w:val="18"/>
          <w:szCs w:val="18"/>
        </w:rPr>
      </w:pPr>
    </w:p>
    <w:p w14:paraId="115D4552" w14:textId="77777777" w:rsidR="001F5477" w:rsidRPr="00D732D2" w:rsidRDefault="001F5477" w:rsidP="00D732D2">
      <w:pPr>
        <w:rPr>
          <w:sz w:val="18"/>
          <w:szCs w:val="18"/>
        </w:rPr>
      </w:pPr>
    </w:p>
    <w:p w14:paraId="7C5D149B" w14:textId="77777777" w:rsidR="009076F3" w:rsidRPr="00814313" w:rsidRDefault="009076F3" w:rsidP="009076F3">
      <w:pPr>
        <w:rPr>
          <w:rFonts w:cs="Arial"/>
          <w:b/>
        </w:rPr>
      </w:pPr>
      <w:r w:rsidRPr="00814313">
        <w:rPr>
          <w:rFonts w:cs="Arial"/>
          <w:noProof/>
          <w:sz w:val="28"/>
          <w:lang w:val="en-US" w:eastAsia="en-US"/>
        </w:rPr>
        <w:drawing>
          <wp:inline distT="0" distB="0" distL="0" distR="0" wp14:anchorId="07C0E74D" wp14:editId="0E762C46">
            <wp:extent cx="2511002" cy="591820"/>
            <wp:effectExtent l="0" t="0" r="3810" b="0"/>
            <wp:docPr id="1" name="Picture 1" descr="ES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696" cy="592455"/>
                    </a:xfrm>
                    <a:prstGeom prst="rect">
                      <a:avLst/>
                    </a:prstGeom>
                    <a:noFill/>
                    <a:ln>
                      <a:noFill/>
                    </a:ln>
                  </pic:spPr>
                </pic:pic>
              </a:graphicData>
            </a:graphic>
          </wp:inline>
        </w:drawing>
      </w:r>
      <w:r w:rsidRPr="00814313">
        <w:rPr>
          <w:rFonts w:cs="Arial"/>
          <w:b/>
        </w:rPr>
        <w:t xml:space="preserve">     </w:t>
      </w:r>
      <w:r w:rsidRPr="00814313">
        <w:rPr>
          <w:rFonts w:cs="Arial"/>
          <w:b/>
          <w:noProof/>
          <w:lang w:val="en-US" w:eastAsia="en-US"/>
        </w:rPr>
        <w:drawing>
          <wp:inline distT="0" distB="0" distL="0" distR="0" wp14:anchorId="668D2EDA" wp14:editId="514B4E97">
            <wp:extent cx="1970984" cy="5499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242" cy="558910"/>
                    </a:xfrm>
                    <a:prstGeom prst="rect">
                      <a:avLst/>
                    </a:prstGeom>
                    <a:noFill/>
                    <a:ln>
                      <a:noFill/>
                    </a:ln>
                  </pic:spPr>
                </pic:pic>
              </a:graphicData>
            </a:graphic>
          </wp:inline>
        </w:drawing>
      </w:r>
    </w:p>
    <w:p w14:paraId="19EC6E41" w14:textId="77777777" w:rsidR="009076F3" w:rsidRPr="009076F3" w:rsidRDefault="009076F3" w:rsidP="009076F3">
      <w:pPr>
        <w:pStyle w:val="BoxText"/>
        <w:rPr>
          <w:szCs w:val="20"/>
        </w:rPr>
      </w:pPr>
      <w:r w:rsidRPr="00814313">
        <w:t xml:space="preserve">  </w:t>
      </w:r>
      <w:r w:rsidRPr="00814313">
        <w:tab/>
        <w:t xml:space="preserve"> </w:t>
      </w:r>
      <w:r w:rsidRPr="009076F3">
        <w:rPr>
          <w:szCs w:val="20"/>
        </w:rPr>
        <w:t>Dexter Whitfield, Director</w:t>
      </w:r>
    </w:p>
    <w:p w14:paraId="1E4E757A" w14:textId="77777777" w:rsidR="009076F3" w:rsidRPr="009076F3" w:rsidRDefault="009076F3" w:rsidP="009076F3">
      <w:pPr>
        <w:pStyle w:val="BoxText"/>
        <w:ind w:left="720"/>
        <w:jc w:val="left"/>
        <w:rPr>
          <w:szCs w:val="20"/>
        </w:rPr>
      </w:pPr>
      <w:r w:rsidRPr="009076F3">
        <w:rPr>
          <w:szCs w:val="20"/>
        </w:rPr>
        <w:t xml:space="preserve"> Adjunct Associate Professor, Australian Industrial Transformation Institute, </w:t>
      </w:r>
      <w:r w:rsidRPr="009076F3">
        <w:rPr>
          <w:szCs w:val="20"/>
        </w:rPr>
        <w:br/>
        <w:t xml:space="preserve"> Flinders University, Adelaide</w:t>
      </w:r>
    </w:p>
    <w:p w14:paraId="42FD9632" w14:textId="77777777" w:rsidR="009076F3" w:rsidRPr="009076F3" w:rsidRDefault="009076F3" w:rsidP="009076F3">
      <w:pPr>
        <w:pStyle w:val="BoxText"/>
        <w:ind w:firstLine="720"/>
        <w:rPr>
          <w:szCs w:val="20"/>
        </w:rPr>
      </w:pPr>
      <w:r w:rsidRPr="009076F3">
        <w:rPr>
          <w:szCs w:val="20"/>
        </w:rPr>
        <w:t xml:space="preserve"> Mobile +353 87 7055509</w:t>
      </w:r>
    </w:p>
    <w:p w14:paraId="1577E3F1" w14:textId="77777777" w:rsidR="009076F3" w:rsidRPr="009076F3" w:rsidRDefault="009076F3" w:rsidP="009076F3">
      <w:pPr>
        <w:pStyle w:val="BoxText"/>
        <w:rPr>
          <w:szCs w:val="20"/>
        </w:rPr>
      </w:pPr>
      <w:r w:rsidRPr="009076F3">
        <w:rPr>
          <w:szCs w:val="20"/>
        </w:rPr>
        <w:tab/>
        <w:t xml:space="preserve"> Tel. +353 66 7130225</w:t>
      </w:r>
    </w:p>
    <w:p w14:paraId="33705DFB" w14:textId="77777777" w:rsidR="009076F3" w:rsidRPr="009076F3" w:rsidRDefault="009076F3" w:rsidP="009076F3">
      <w:pPr>
        <w:pStyle w:val="BoxText"/>
        <w:rPr>
          <w:szCs w:val="20"/>
        </w:rPr>
      </w:pPr>
      <w:r w:rsidRPr="009076F3">
        <w:rPr>
          <w:szCs w:val="20"/>
        </w:rPr>
        <w:t xml:space="preserve">              Email: dexter.whitfield@gmail.com</w:t>
      </w:r>
    </w:p>
    <w:p w14:paraId="78D24052" w14:textId="77777777" w:rsidR="009076F3" w:rsidRPr="009076F3" w:rsidRDefault="009076F3" w:rsidP="009076F3">
      <w:pPr>
        <w:pStyle w:val="BoxText"/>
        <w:rPr>
          <w:szCs w:val="20"/>
        </w:rPr>
      </w:pPr>
      <w:r w:rsidRPr="009076F3">
        <w:rPr>
          <w:szCs w:val="20"/>
        </w:rPr>
        <w:t xml:space="preserve">              Web: </w:t>
      </w:r>
      <w:hyperlink r:id="rId13" w:history="1">
        <w:r w:rsidRPr="009076F3">
          <w:rPr>
            <w:rStyle w:val="Hyperlink"/>
            <w:color w:val="auto"/>
            <w:szCs w:val="20"/>
          </w:rPr>
          <w:t>www.european-services-strategy.org.uk</w:t>
        </w:r>
      </w:hyperlink>
    </w:p>
    <w:p w14:paraId="34FA7756" w14:textId="77777777" w:rsidR="009076F3" w:rsidRPr="009076F3" w:rsidRDefault="009076F3" w:rsidP="009076F3">
      <w:pPr>
        <w:rPr>
          <w:rFonts w:cs="Arial"/>
          <w:color w:val="231F20"/>
          <w:sz w:val="20"/>
        </w:rPr>
      </w:pPr>
      <w:r w:rsidRPr="009076F3">
        <w:rPr>
          <w:rFonts w:cs="Arial"/>
          <w:sz w:val="20"/>
        </w:rPr>
        <w:t xml:space="preserve">The </w:t>
      </w:r>
      <w:r w:rsidRPr="009076F3">
        <w:rPr>
          <w:rFonts w:cs="Arial"/>
          <w:b/>
          <w:sz w:val="20"/>
        </w:rPr>
        <w:t>European Services Strategy Unit</w:t>
      </w:r>
      <w:r w:rsidRPr="009076F3">
        <w:rPr>
          <w:rFonts w:cs="Arial"/>
          <w:sz w:val="20"/>
        </w:rPr>
        <w:t xml:space="preserve"> is committed to social justice, by the provision of good quality public services by democratically accountable public bodies. The Unit continues the work of the Centre for Public Services, which began in 1973. </w:t>
      </w:r>
      <w:r w:rsidRPr="009076F3">
        <w:rPr>
          <w:rFonts w:cs="Arial"/>
          <w:color w:val="231F20"/>
          <w:sz w:val="20"/>
        </w:rPr>
        <w:t>Research and strategic advice for public bodies, trade unions and community organisations includes analysis of regional/city economies and public sector provision, jobs and employment strategies, impact assessment and the effects of marketisation, privatisation, public private partnerships and transformation.</w:t>
      </w:r>
    </w:p>
    <w:p w14:paraId="765CF363" w14:textId="77777777" w:rsidR="00221EB0" w:rsidRPr="00D732D2" w:rsidRDefault="00221EB0" w:rsidP="00D732D2">
      <w:pPr>
        <w:rPr>
          <w:sz w:val="18"/>
          <w:szCs w:val="18"/>
        </w:rPr>
      </w:pPr>
    </w:p>
    <w:sectPr w:rsidR="00221EB0" w:rsidRPr="00D732D2" w:rsidSect="00956550">
      <w:footerReference w:type="even" r:id="rId14"/>
      <w:footerReference w:type="default" r:id="rId15"/>
      <w:pgSz w:w="11900" w:h="16840"/>
      <w:pgMar w:top="851" w:right="985" w:bottom="851" w:left="1985" w:header="426" w:footer="689" w:gutter="0"/>
      <w:pgNumType w:start="1"/>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06EF" w14:textId="77777777" w:rsidR="00E00B27" w:rsidRDefault="00E00B27">
      <w:pPr>
        <w:spacing w:before="0" w:after="0"/>
      </w:pPr>
      <w:r>
        <w:separator/>
      </w:r>
    </w:p>
  </w:endnote>
  <w:endnote w:type="continuationSeparator" w:id="0">
    <w:p w14:paraId="5B0F3166" w14:textId="77777777" w:rsidR="00E00B27" w:rsidRDefault="00E00B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Frutiger">
    <w:altName w:val="Arial"/>
    <w:panose1 w:val="00000000000000000000"/>
    <w:charset w:val="4D"/>
    <w:family w:val="roman"/>
    <w:notTrueType/>
    <w:pitch w:val="default"/>
    <w:sig w:usb0="03000000" w:usb1="00000000" w:usb2="00000000" w:usb3="00000000" w:csb0="00000001" w:csb1="00000000"/>
  </w:font>
  <w:font w:name="Frutiger-Bold">
    <w:altName w:val="Arial"/>
    <w:panose1 w:val="00000000000000000000"/>
    <w:charset w:val="4D"/>
    <w:family w:val="swiss"/>
    <w:notTrueType/>
    <w:pitch w:val="default"/>
    <w:sig w:usb0="03000000"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ntax">
    <w:altName w:val="Arial"/>
    <w:panose1 w:val="00000000000000000000"/>
    <w:charset w:val="4D"/>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liss">
    <w:altName w:val="Cambria"/>
    <w:panose1 w:val="00000000000000000000"/>
    <w:charset w:val="4D"/>
    <w:family w:val="swiss"/>
    <w:notTrueType/>
    <w:pitch w:val="default"/>
    <w:sig w:usb0="00000003" w:usb1="00000000" w:usb2="00000000" w:usb3="00000000" w:csb0="00000001" w:csb1="00000000"/>
  </w:font>
  <w:font w:name="DIN">
    <w:altName w:val="Times New Roman"/>
    <w:panose1 w:val="00000000000000000000"/>
    <w:charset w:val="4D"/>
    <w:family w:val="swiss"/>
    <w:notTrueType/>
    <w:pitch w:val="default"/>
    <w:sig w:usb0="00000003" w:usb1="00000000" w:usb2="00000000" w:usb3="00000000" w:csb0="00000001" w:csb1="00000000"/>
  </w:font>
  <w:font w:name="Myriad Pro">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Sabon">
    <w:altName w:val="Times New Roman"/>
    <w:panose1 w:val="00000000000000000000"/>
    <w:charset w:val="4D"/>
    <w:family w:val="roman"/>
    <w:notTrueType/>
    <w:pitch w:val="default"/>
    <w:sig w:usb0="00000003" w:usb1="00000000" w:usb2="00000000" w:usb3="00000000" w:csb0="00000001" w:csb1="00000000"/>
  </w:font>
  <w:font w:name="Chaparral Pro">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A754" w14:textId="77777777" w:rsidR="00E00B27" w:rsidRDefault="00E0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EA0AF1" w14:textId="77777777" w:rsidR="00E00B27" w:rsidRDefault="00E00B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A058" w14:textId="77777777" w:rsidR="00E00B27" w:rsidRDefault="00E0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F5E">
      <w:rPr>
        <w:rStyle w:val="PageNumber"/>
        <w:noProof/>
      </w:rPr>
      <w:t>2</w:t>
    </w:r>
    <w:r>
      <w:rPr>
        <w:rStyle w:val="PageNumber"/>
      </w:rPr>
      <w:fldChar w:fldCharType="end"/>
    </w:r>
  </w:p>
  <w:p w14:paraId="71046D12" w14:textId="4BB207A3" w:rsidR="00E00B27" w:rsidRDefault="00E00B27">
    <w:pPr>
      <w:pStyle w:val="Footer"/>
      <w:rPr>
        <w:noProof/>
        <w:lang w:val="en-US" w:eastAsia="en-US"/>
      </w:rPr>
    </w:pPr>
    <w:r>
      <w:rPr>
        <w:noProof/>
        <w:lang w:val="en-US" w:eastAsia="en-US"/>
      </w:rPr>
      <w:t>________________________________________________         ______________________________________________</w:t>
    </w:r>
  </w:p>
  <w:p w14:paraId="222BAF1B" w14:textId="12262AC6" w:rsidR="00E00B27" w:rsidRDefault="00E00B27">
    <w:pPr>
      <w:pStyle w:val="Footer"/>
      <w:rPr>
        <w:sz w:val="20"/>
      </w:rPr>
    </w:pPr>
    <w:r>
      <w:rPr>
        <w:noProof/>
        <w:lang w:val="en-US" w:eastAsia="en-US"/>
      </w:rPr>
      <w:drawing>
        <wp:inline distT="0" distB="0" distL="0" distR="0" wp14:anchorId="5D4399FD" wp14:editId="05775CC3">
          <wp:extent cx="1025102" cy="261620"/>
          <wp:effectExtent l="0" t="0" r="0" b="0"/>
          <wp:docPr id="2" name="Picture 2" descr="Description: Description: Description: Description: ES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ESS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590" cy="26455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DA86" w14:textId="77777777" w:rsidR="00E00B27" w:rsidRDefault="00E00B27">
      <w:pPr>
        <w:spacing w:before="0" w:after="0"/>
      </w:pPr>
      <w:r>
        <w:separator/>
      </w:r>
    </w:p>
  </w:footnote>
  <w:footnote w:type="continuationSeparator" w:id="0">
    <w:p w14:paraId="0B2A8857" w14:textId="77777777" w:rsidR="00E00B27" w:rsidRDefault="00E00B27">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AD0C822"/>
    <w:lvl w:ilvl="0">
      <w:start w:val="1"/>
      <w:numFmt w:val="bullet"/>
      <w:pStyle w:val="BoxListBullet"/>
      <w:lvlText w:val="o"/>
      <w:lvlJc w:val="left"/>
      <w:pPr>
        <w:tabs>
          <w:tab w:val="num" w:pos="643"/>
        </w:tabs>
        <w:ind w:left="643" w:hanging="360"/>
      </w:pPr>
      <w:rPr>
        <w:rFonts w:ascii="Courier New" w:hAnsi="Courier New" w:cs="Wingdings" w:hint="default"/>
      </w:rPr>
    </w:lvl>
  </w:abstractNum>
  <w:abstractNum w:abstractNumId="1">
    <w:nsid w:val="FFFFFF89"/>
    <w:multiLevelType w:val="singleLevel"/>
    <w:tmpl w:val="698CBB42"/>
    <w:lvl w:ilvl="0">
      <w:start w:val="1"/>
      <w:numFmt w:val="bullet"/>
      <w:pStyle w:val="ListBullet"/>
      <w:lvlText w:val=""/>
      <w:lvlJc w:val="left"/>
      <w:pPr>
        <w:tabs>
          <w:tab w:val="num" w:pos="720"/>
        </w:tabs>
        <w:ind w:left="720" w:hanging="360"/>
      </w:pPr>
      <w:rPr>
        <w:rFonts w:ascii="Symbol" w:hAnsi="Symbol" w:hint="default"/>
      </w:rPr>
    </w:lvl>
  </w:abstractNum>
  <w:abstractNum w:abstractNumId="2">
    <w:nsid w:val="00000005"/>
    <w:multiLevelType w:val="singleLevel"/>
    <w:tmpl w:val="C518B74C"/>
    <w:lvl w:ilvl="0">
      <w:start w:val="1"/>
      <w:numFmt w:val="decimal"/>
      <w:pStyle w:val="NumberedList"/>
      <w:lvlText w:val="%1."/>
      <w:lvlJc w:val="left"/>
      <w:pPr>
        <w:tabs>
          <w:tab w:val="num" w:pos="717"/>
        </w:tabs>
        <w:ind w:left="717" w:hanging="360"/>
      </w:pPr>
    </w:lvl>
  </w:abstractNum>
  <w:abstractNum w:abstractNumId="3">
    <w:nsid w:val="0A7D2184"/>
    <w:multiLevelType w:val="hybridMultilevel"/>
    <w:tmpl w:val="E3E2FB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4C2EA9"/>
    <w:multiLevelType w:val="hybridMultilevel"/>
    <w:tmpl w:val="2C1A32F2"/>
    <w:lvl w:ilvl="0" w:tplc="AECC7BF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A1F9A"/>
    <w:multiLevelType w:val="hybridMultilevel"/>
    <w:tmpl w:val="2CA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A2D25"/>
    <w:multiLevelType w:val="hybridMultilevel"/>
    <w:tmpl w:val="289088A0"/>
    <w:lvl w:ilvl="0" w:tplc="E9E48192">
      <w:start w:val="1"/>
      <w:numFmt w:val="bullet"/>
      <w:pStyle w:val="Boxlistbullet2"/>
      <w:lvlText w:val="o"/>
      <w:lvlJc w:val="left"/>
      <w:pPr>
        <w:tabs>
          <w:tab w:val="num" w:pos="587"/>
        </w:tabs>
        <w:ind w:left="587"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EF4599"/>
    <w:multiLevelType w:val="hybridMultilevel"/>
    <w:tmpl w:val="7B863100"/>
    <w:lvl w:ilvl="0" w:tplc="2A9CF6A0">
      <w:start w:val="1"/>
      <w:numFmt w:val="bullet"/>
      <w:lvlText w:val="•"/>
      <w:lvlJc w:val="left"/>
      <w:pPr>
        <w:tabs>
          <w:tab w:val="num" w:pos="720"/>
        </w:tabs>
        <w:ind w:left="720" w:hanging="360"/>
      </w:pPr>
      <w:rPr>
        <w:rFonts w:ascii="Arial" w:hAnsi="Arial" w:hint="default"/>
      </w:rPr>
    </w:lvl>
    <w:lvl w:ilvl="1" w:tplc="EAE4C2D6" w:tentative="1">
      <w:start w:val="1"/>
      <w:numFmt w:val="bullet"/>
      <w:lvlText w:val="•"/>
      <w:lvlJc w:val="left"/>
      <w:pPr>
        <w:tabs>
          <w:tab w:val="num" w:pos="1440"/>
        </w:tabs>
        <w:ind w:left="1440" w:hanging="360"/>
      </w:pPr>
      <w:rPr>
        <w:rFonts w:ascii="Arial" w:hAnsi="Arial" w:hint="default"/>
      </w:rPr>
    </w:lvl>
    <w:lvl w:ilvl="2" w:tplc="FF34107E" w:tentative="1">
      <w:start w:val="1"/>
      <w:numFmt w:val="bullet"/>
      <w:lvlText w:val="•"/>
      <w:lvlJc w:val="left"/>
      <w:pPr>
        <w:tabs>
          <w:tab w:val="num" w:pos="2160"/>
        </w:tabs>
        <w:ind w:left="2160" w:hanging="360"/>
      </w:pPr>
      <w:rPr>
        <w:rFonts w:ascii="Arial" w:hAnsi="Arial" w:hint="default"/>
      </w:rPr>
    </w:lvl>
    <w:lvl w:ilvl="3" w:tplc="F796CC68" w:tentative="1">
      <w:start w:val="1"/>
      <w:numFmt w:val="bullet"/>
      <w:lvlText w:val="•"/>
      <w:lvlJc w:val="left"/>
      <w:pPr>
        <w:tabs>
          <w:tab w:val="num" w:pos="2880"/>
        </w:tabs>
        <w:ind w:left="2880" w:hanging="360"/>
      </w:pPr>
      <w:rPr>
        <w:rFonts w:ascii="Arial" w:hAnsi="Arial" w:hint="default"/>
      </w:rPr>
    </w:lvl>
    <w:lvl w:ilvl="4" w:tplc="3168C31C" w:tentative="1">
      <w:start w:val="1"/>
      <w:numFmt w:val="bullet"/>
      <w:lvlText w:val="•"/>
      <w:lvlJc w:val="left"/>
      <w:pPr>
        <w:tabs>
          <w:tab w:val="num" w:pos="3600"/>
        </w:tabs>
        <w:ind w:left="3600" w:hanging="360"/>
      </w:pPr>
      <w:rPr>
        <w:rFonts w:ascii="Arial" w:hAnsi="Arial" w:hint="default"/>
      </w:rPr>
    </w:lvl>
    <w:lvl w:ilvl="5" w:tplc="A49C73EC" w:tentative="1">
      <w:start w:val="1"/>
      <w:numFmt w:val="bullet"/>
      <w:lvlText w:val="•"/>
      <w:lvlJc w:val="left"/>
      <w:pPr>
        <w:tabs>
          <w:tab w:val="num" w:pos="4320"/>
        </w:tabs>
        <w:ind w:left="4320" w:hanging="360"/>
      </w:pPr>
      <w:rPr>
        <w:rFonts w:ascii="Arial" w:hAnsi="Arial" w:hint="default"/>
      </w:rPr>
    </w:lvl>
    <w:lvl w:ilvl="6" w:tplc="9AAAF300" w:tentative="1">
      <w:start w:val="1"/>
      <w:numFmt w:val="bullet"/>
      <w:lvlText w:val="•"/>
      <w:lvlJc w:val="left"/>
      <w:pPr>
        <w:tabs>
          <w:tab w:val="num" w:pos="5040"/>
        </w:tabs>
        <w:ind w:left="5040" w:hanging="360"/>
      </w:pPr>
      <w:rPr>
        <w:rFonts w:ascii="Arial" w:hAnsi="Arial" w:hint="default"/>
      </w:rPr>
    </w:lvl>
    <w:lvl w:ilvl="7" w:tplc="0F4E6D80" w:tentative="1">
      <w:start w:val="1"/>
      <w:numFmt w:val="bullet"/>
      <w:lvlText w:val="•"/>
      <w:lvlJc w:val="left"/>
      <w:pPr>
        <w:tabs>
          <w:tab w:val="num" w:pos="5760"/>
        </w:tabs>
        <w:ind w:left="5760" w:hanging="360"/>
      </w:pPr>
      <w:rPr>
        <w:rFonts w:ascii="Arial" w:hAnsi="Arial" w:hint="default"/>
      </w:rPr>
    </w:lvl>
    <w:lvl w:ilvl="8" w:tplc="54B403DA" w:tentative="1">
      <w:start w:val="1"/>
      <w:numFmt w:val="bullet"/>
      <w:lvlText w:val="•"/>
      <w:lvlJc w:val="left"/>
      <w:pPr>
        <w:tabs>
          <w:tab w:val="num" w:pos="6480"/>
        </w:tabs>
        <w:ind w:left="6480" w:hanging="360"/>
      </w:pPr>
      <w:rPr>
        <w:rFonts w:ascii="Arial" w:hAnsi="Arial" w:hint="default"/>
      </w:rPr>
    </w:lvl>
  </w:abstractNum>
  <w:abstractNum w:abstractNumId="8">
    <w:nsid w:val="24336816"/>
    <w:multiLevelType w:val="hybridMultilevel"/>
    <w:tmpl w:val="E230DAF6"/>
    <w:lvl w:ilvl="0" w:tplc="AEAC92CA">
      <w:start w:val="1"/>
      <w:numFmt w:val="bullet"/>
      <w:lvlText w:val="•"/>
      <w:lvlJc w:val="left"/>
      <w:pPr>
        <w:tabs>
          <w:tab w:val="num" w:pos="720"/>
        </w:tabs>
        <w:ind w:left="720" w:hanging="360"/>
      </w:pPr>
      <w:rPr>
        <w:rFonts w:ascii="Arial" w:hAnsi="Arial" w:hint="default"/>
      </w:rPr>
    </w:lvl>
    <w:lvl w:ilvl="1" w:tplc="F46A0656" w:tentative="1">
      <w:start w:val="1"/>
      <w:numFmt w:val="bullet"/>
      <w:lvlText w:val="•"/>
      <w:lvlJc w:val="left"/>
      <w:pPr>
        <w:tabs>
          <w:tab w:val="num" w:pos="1440"/>
        </w:tabs>
        <w:ind w:left="1440" w:hanging="360"/>
      </w:pPr>
      <w:rPr>
        <w:rFonts w:ascii="Arial" w:hAnsi="Arial" w:hint="default"/>
      </w:rPr>
    </w:lvl>
    <w:lvl w:ilvl="2" w:tplc="8E0E4946" w:tentative="1">
      <w:start w:val="1"/>
      <w:numFmt w:val="bullet"/>
      <w:lvlText w:val="•"/>
      <w:lvlJc w:val="left"/>
      <w:pPr>
        <w:tabs>
          <w:tab w:val="num" w:pos="2160"/>
        </w:tabs>
        <w:ind w:left="2160" w:hanging="360"/>
      </w:pPr>
      <w:rPr>
        <w:rFonts w:ascii="Arial" w:hAnsi="Arial" w:hint="default"/>
      </w:rPr>
    </w:lvl>
    <w:lvl w:ilvl="3" w:tplc="5582DB30" w:tentative="1">
      <w:start w:val="1"/>
      <w:numFmt w:val="bullet"/>
      <w:lvlText w:val="•"/>
      <w:lvlJc w:val="left"/>
      <w:pPr>
        <w:tabs>
          <w:tab w:val="num" w:pos="2880"/>
        </w:tabs>
        <w:ind w:left="2880" w:hanging="360"/>
      </w:pPr>
      <w:rPr>
        <w:rFonts w:ascii="Arial" w:hAnsi="Arial" w:hint="default"/>
      </w:rPr>
    </w:lvl>
    <w:lvl w:ilvl="4" w:tplc="73C0F5C6" w:tentative="1">
      <w:start w:val="1"/>
      <w:numFmt w:val="bullet"/>
      <w:lvlText w:val="•"/>
      <w:lvlJc w:val="left"/>
      <w:pPr>
        <w:tabs>
          <w:tab w:val="num" w:pos="3600"/>
        </w:tabs>
        <w:ind w:left="3600" w:hanging="360"/>
      </w:pPr>
      <w:rPr>
        <w:rFonts w:ascii="Arial" w:hAnsi="Arial" w:hint="default"/>
      </w:rPr>
    </w:lvl>
    <w:lvl w:ilvl="5" w:tplc="34CE3162" w:tentative="1">
      <w:start w:val="1"/>
      <w:numFmt w:val="bullet"/>
      <w:lvlText w:val="•"/>
      <w:lvlJc w:val="left"/>
      <w:pPr>
        <w:tabs>
          <w:tab w:val="num" w:pos="4320"/>
        </w:tabs>
        <w:ind w:left="4320" w:hanging="360"/>
      </w:pPr>
      <w:rPr>
        <w:rFonts w:ascii="Arial" w:hAnsi="Arial" w:hint="default"/>
      </w:rPr>
    </w:lvl>
    <w:lvl w:ilvl="6" w:tplc="FD8C6F58" w:tentative="1">
      <w:start w:val="1"/>
      <w:numFmt w:val="bullet"/>
      <w:lvlText w:val="•"/>
      <w:lvlJc w:val="left"/>
      <w:pPr>
        <w:tabs>
          <w:tab w:val="num" w:pos="5040"/>
        </w:tabs>
        <w:ind w:left="5040" w:hanging="360"/>
      </w:pPr>
      <w:rPr>
        <w:rFonts w:ascii="Arial" w:hAnsi="Arial" w:hint="default"/>
      </w:rPr>
    </w:lvl>
    <w:lvl w:ilvl="7" w:tplc="F50EA568" w:tentative="1">
      <w:start w:val="1"/>
      <w:numFmt w:val="bullet"/>
      <w:lvlText w:val="•"/>
      <w:lvlJc w:val="left"/>
      <w:pPr>
        <w:tabs>
          <w:tab w:val="num" w:pos="5760"/>
        </w:tabs>
        <w:ind w:left="5760" w:hanging="360"/>
      </w:pPr>
      <w:rPr>
        <w:rFonts w:ascii="Arial" w:hAnsi="Arial" w:hint="default"/>
      </w:rPr>
    </w:lvl>
    <w:lvl w:ilvl="8" w:tplc="1D10581A" w:tentative="1">
      <w:start w:val="1"/>
      <w:numFmt w:val="bullet"/>
      <w:lvlText w:val="•"/>
      <w:lvlJc w:val="left"/>
      <w:pPr>
        <w:tabs>
          <w:tab w:val="num" w:pos="6480"/>
        </w:tabs>
        <w:ind w:left="6480" w:hanging="360"/>
      </w:pPr>
      <w:rPr>
        <w:rFonts w:ascii="Arial" w:hAnsi="Arial" w:hint="default"/>
      </w:rPr>
    </w:lvl>
  </w:abstractNum>
  <w:abstractNum w:abstractNumId="9">
    <w:nsid w:val="2A5E24FC"/>
    <w:multiLevelType w:val="hybridMultilevel"/>
    <w:tmpl w:val="31BA2C00"/>
    <w:lvl w:ilvl="0" w:tplc="877E792A">
      <w:start w:val="1"/>
      <w:numFmt w:val="bullet"/>
      <w:lvlText w:val="•"/>
      <w:lvlJc w:val="left"/>
      <w:pPr>
        <w:tabs>
          <w:tab w:val="num" w:pos="720"/>
        </w:tabs>
        <w:ind w:left="720" w:hanging="360"/>
      </w:pPr>
      <w:rPr>
        <w:rFonts w:ascii="Arial" w:hAnsi="Arial" w:hint="default"/>
      </w:rPr>
    </w:lvl>
    <w:lvl w:ilvl="1" w:tplc="D98A1092" w:tentative="1">
      <w:start w:val="1"/>
      <w:numFmt w:val="bullet"/>
      <w:lvlText w:val="•"/>
      <w:lvlJc w:val="left"/>
      <w:pPr>
        <w:tabs>
          <w:tab w:val="num" w:pos="1440"/>
        </w:tabs>
        <w:ind w:left="1440" w:hanging="360"/>
      </w:pPr>
      <w:rPr>
        <w:rFonts w:ascii="Arial" w:hAnsi="Arial" w:hint="default"/>
      </w:rPr>
    </w:lvl>
    <w:lvl w:ilvl="2" w:tplc="180E3FAE" w:tentative="1">
      <w:start w:val="1"/>
      <w:numFmt w:val="bullet"/>
      <w:lvlText w:val="•"/>
      <w:lvlJc w:val="left"/>
      <w:pPr>
        <w:tabs>
          <w:tab w:val="num" w:pos="2160"/>
        </w:tabs>
        <w:ind w:left="2160" w:hanging="360"/>
      </w:pPr>
      <w:rPr>
        <w:rFonts w:ascii="Arial" w:hAnsi="Arial" w:hint="default"/>
      </w:rPr>
    </w:lvl>
    <w:lvl w:ilvl="3" w:tplc="703AE6CA" w:tentative="1">
      <w:start w:val="1"/>
      <w:numFmt w:val="bullet"/>
      <w:lvlText w:val="•"/>
      <w:lvlJc w:val="left"/>
      <w:pPr>
        <w:tabs>
          <w:tab w:val="num" w:pos="2880"/>
        </w:tabs>
        <w:ind w:left="2880" w:hanging="360"/>
      </w:pPr>
      <w:rPr>
        <w:rFonts w:ascii="Arial" w:hAnsi="Arial" w:hint="default"/>
      </w:rPr>
    </w:lvl>
    <w:lvl w:ilvl="4" w:tplc="7C229718" w:tentative="1">
      <w:start w:val="1"/>
      <w:numFmt w:val="bullet"/>
      <w:lvlText w:val="•"/>
      <w:lvlJc w:val="left"/>
      <w:pPr>
        <w:tabs>
          <w:tab w:val="num" w:pos="3600"/>
        </w:tabs>
        <w:ind w:left="3600" w:hanging="360"/>
      </w:pPr>
      <w:rPr>
        <w:rFonts w:ascii="Arial" w:hAnsi="Arial" w:hint="default"/>
      </w:rPr>
    </w:lvl>
    <w:lvl w:ilvl="5" w:tplc="E4B6A58E" w:tentative="1">
      <w:start w:val="1"/>
      <w:numFmt w:val="bullet"/>
      <w:lvlText w:val="•"/>
      <w:lvlJc w:val="left"/>
      <w:pPr>
        <w:tabs>
          <w:tab w:val="num" w:pos="4320"/>
        </w:tabs>
        <w:ind w:left="4320" w:hanging="360"/>
      </w:pPr>
      <w:rPr>
        <w:rFonts w:ascii="Arial" w:hAnsi="Arial" w:hint="default"/>
      </w:rPr>
    </w:lvl>
    <w:lvl w:ilvl="6" w:tplc="A9687D3E" w:tentative="1">
      <w:start w:val="1"/>
      <w:numFmt w:val="bullet"/>
      <w:lvlText w:val="•"/>
      <w:lvlJc w:val="left"/>
      <w:pPr>
        <w:tabs>
          <w:tab w:val="num" w:pos="5040"/>
        </w:tabs>
        <w:ind w:left="5040" w:hanging="360"/>
      </w:pPr>
      <w:rPr>
        <w:rFonts w:ascii="Arial" w:hAnsi="Arial" w:hint="default"/>
      </w:rPr>
    </w:lvl>
    <w:lvl w:ilvl="7" w:tplc="14EABBE2" w:tentative="1">
      <w:start w:val="1"/>
      <w:numFmt w:val="bullet"/>
      <w:lvlText w:val="•"/>
      <w:lvlJc w:val="left"/>
      <w:pPr>
        <w:tabs>
          <w:tab w:val="num" w:pos="5760"/>
        </w:tabs>
        <w:ind w:left="5760" w:hanging="360"/>
      </w:pPr>
      <w:rPr>
        <w:rFonts w:ascii="Arial" w:hAnsi="Arial" w:hint="default"/>
      </w:rPr>
    </w:lvl>
    <w:lvl w:ilvl="8" w:tplc="3EB4DCA8" w:tentative="1">
      <w:start w:val="1"/>
      <w:numFmt w:val="bullet"/>
      <w:lvlText w:val="•"/>
      <w:lvlJc w:val="left"/>
      <w:pPr>
        <w:tabs>
          <w:tab w:val="num" w:pos="6480"/>
        </w:tabs>
        <w:ind w:left="6480" w:hanging="360"/>
      </w:pPr>
      <w:rPr>
        <w:rFonts w:ascii="Arial" w:hAnsi="Arial" w:hint="default"/>
      </w:rPr>
    </w:lvl>
  </w:abstractNum>
  <w:abstractNum w:abstractNumId="10">
    <w:nsid w:val="2B8A1754"/>
    <w:multiLevelType w:val="hybridMultilevel"/>
    <w:tmpl w:val="34B69B36"/>
    <w:lvl w:ilvl="0" w:tplc="CAA00488">
      <w:start w:val="1"/>
      <w:numFmt w:val="bullet"/>
      <w:pStyle w:val="ListKeyfinding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9A42510">
      <w:start w:val="1"/>
      <w:numFmt w:val="bullet"/>
      <w:pStyle w:val="ListNormal"/>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0364BA"/>
    <w:multiLevelType w:val="hybridMultilevel"/>
    <w:tmpl w:val="EA80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C21C7"/>
    <w:multiLevelType w:val="hybridMultilevel"/>
    <w:tmpl w:val="F502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43F82"/>
    <w:multiLevelType w:val="hybridMultilevel"/>
    <w:tmpl w:val="8A36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C1EBD"/>
    <w:multiLevelType w:val="hybridMultilevel"/>
    <w:tmpl w:val="4AF03FF4"/>
    <w:lvl w:ilvl="0" w:tplc="A49A3956">
      <w:start w:val="1"/>
      <w:numFmt w:val="bullet"/>
      <w:pStyle w:val="ListBul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color w:val="990000"/>
      </w:rPr>
    </w:lvl>
    <w:lvl w:ilvl="4" w:tplc="08090003">
      <w:start w:val="1"/>
      <w:numFmt w:val="bullet"/>
      <w:lvlText w:val="o"/>
      <w:lvlJc w:val="left"/>
      <w:pPr>
        <w:tabs>
          <w:tab w:val="num" w:pos="3960"/>
        </w:tabs>
        <w:ind w:left="3960" w:hanging="360"/>
      </w:pPr>
      <w:rPr>
        <w:rFonts w:ascii="Courier New" w:hAnsi="Courier New" w:cs="Wingdings"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Wingdings"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nsid w:val="502C5FE2"/>
    <w:multiLevelType w:val="hybridMultilevel"/>
    <w:tmpl w:val="600296F4"/>
    <w:lvl w:ilvl="0" w:tplc="06622C1C">
      <w:start w:val="1"/>
      <w:numFmt w:val="bullet"/>
      <w:pStyle w:val="ListBullet2"/>
      <w:lvlText w:val="o"/>
      <w:lvlJc w:val="left"/>
      <w:pPr>
        <w:tabs>
          <w:tab w:val="num" w:pos="587"/>
        </w:tabs>
        <w:ind w:left="587"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5A3A11"/>
    <w:multiLevelType w:val="hybridMultilevel"/>
    <w:tmpl w:val="C19A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D56A1D"/>
    <w:multiLevelType w:val="hybridMultilevel"/>
    <w:tmpl w:val="3A62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50558"/>
    <w:multiLevelType w:val="hybridMultilevel"/>
    <w:tmpl w:val="68A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B2002"/>
    <w:multiLevelType w:val="hybridMultilevel"/>
    <w:tmpl w:val="273E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72F5D"/>
    <w:multiLevelType w:val="hybridMultilevel"/>
    <w:tmpl w:val="7B2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FB7222"/>
    <w:multiLevelType w:val="hybridMultilevel"/>
    <w:tmpl w:val="9796BF08"/>
    <w:lvl w:ilvl="0" w:tplc="2EA267F6">
      <w:start w:val="1"/>
      <w:numFmt w:val="bullet"/>
      <w:lvlText w:val="•"/>
      <w:lvlJc w:val="left"/>
      <w:pPr>
        <w:tabs>
          <w:tab w:val="num" w:pos="720"/>
        </w:tabs>
        <w:ind w:left="720" w:hanging="360"/>
      </w:pPr>
      <w:rPr>
        <w:rFonts w:ascii="Arial" w:hAnsi="Arial" w:hint="default"/>
      </w:rPr>
    </w:lvl>
    <w:lvl w:ilvl="1" w:tplc="E488D9DE" w:tentative="1">
      <w:start w:val="1"/>
      <w:numFmt w:val="bullet"/>
      <w:lvlText w:val="•"/>
      <w:lvlJc w:val="left"/>
      <w:pPr>
        <w:tabs>
          <w:tab w:val="num" w:pos="1440"/>
        </w:tabs>
        <w:ind w:left="1440" w:hanging="360"/>
      </w:pPr>
      <w:rPr>
        <w:rFonts w:ascii="Arial" w:hAnsi="Arial" w:hint="default"/>
      </w:rPr>
    </w:lvl>
    <w:lvl w:ilvl="2" w:tplc="B77E0F1E" w:tentative="1">
      <w:start w:val="1"/>
      <w:numFmt w:val="bullet"/>
      <w:lvlText w:val="•"/>
      <w:lvlJc w:val="left"/>
      <w:pPr>
        <w:tabs>
          <w:tab w:val="num" w:pos="2160"/>
        </w:tabs>
        <w:ind w:left="2160" w:hanging="360"/>
      </w:pPr>
      <w:rPr>
        <w:rFonts w:ascii="Arial" w:hAnsi="Arial" w:hint="default"/>
      </w:rPr>
    </w:lvl>
    <w:lvl w:ilvl="3" w:tplc="543860C4" w:tentative="1">
      <w:start w:val="1"/>
      <w:numFmt w:val="bullet"/>
      <w:lvlText w:val="•"/>
      <w:lvlJc w:val="left"/>
      <w:pPr>
        <w:tabs>
          <w:tab w:val="num" w:pos="2880"/>
        </w:tabs>
        <w:ind w:left="2880" w:hanging="360"/>
      </w:pPr>
      <w:rPr>
        <w:rFonts w:ascii="Arial" w:hAnsi="Arial" w:hint="default"/>
      </w:rPr>
    </w:lvl>
    <w:lvl w:ilvl="4" w:tplc="DDD033CC" w:tentative="1">
      <w:start w:val="1"/>
      <w:numFmt w:val="bullet"/>
      <w:lvlText w:val="•"/>
      <w:lvlJc w:val="left"/>
      <w:pPr>
        <w:tabs>
          <w:tab w:val="num" w:pos="3600"/>
        </w:tabs>
        <w:ind w:left="3600" w:hanging="360"/>
      </w:pPr>
      <w:rPr>
        <w:rFonts w:ascii="Arial" w:hAnsi="Arial" w:hint="default"/>
      </w:rPr>
    </w:lvl>
    <w:lvl w:ilvl="5" w:tplc="9CF8434A" w:tentative="1">
      <w:start w:val="1"/>
      <w:numFmt w:val="bullet"/>
      <w:lvlText w:val="•"/>
      <w:lvlJc w:val="left"/>
      <w:pPr>
        <w:tabs>
          <w:tab w:val="num" w:pos="4320"/>
        </w:tabs>
        <w:ind w:left="4320" w:hanging="360"/>
      </w:pPr>
      <w:rPr>
        <w:rFonts w:ascii="Arial" w:hAnsi="Arial" w:hint="default"/>
      </w:rPr>
    </w:lvl>
    <w:lvl w:ilvl="6" w:tplc="BA64FF18" w:tentative="1">
      <w:start w:val="1"/>
      <w:numFmt w:val="bullet"/>
      <w:lvlText w:val="•"/>
      <w:lvlJc w:val="left"/>
      <w:pPr>
        <w:tabs>
          <w:tab w:val="num" w:pos="5040"/>
        </w:tabs>
        <w:ind w:left="5040" w:hanging="360"/>
      </w:pPr>
      <w:rPr>
        <w:rFonts w:ascii="Arial" w:hAnsi="Arial" w:hint="default"/>
      </w:rPr>
    </w:lvl>
    <w:lvl w:ilvl="7" w:tplc="EF843D54" w:tentative="1">
      <w:start w:val="1"/>
      <w:numFmt w:val="bullet"/>
      <w:lvlText w:val="•"/>
      <w:lvlJc w:val="left"/>
      <w:pPr>
        <w:tabs>
          <w:tab w:val="num" w:pos="5760"/>
        </w:tabs>
        <w:ind w:left="5760" w:hanging="360"/>
      </w:pPr>
      <w:rPr>
        <w:rFonts w:ascii="Arial" w:hAnsi="Arial" w:hint="default"/>
      </w:rPr>
    </w:lvl>
    <w:lvl w:ilvl="8" w:tplc="39CEDDE4" w:tentative="1">
      <w:start w:val="1"/>
      <w:numFmt w:val="bullet"/>
      <w:lvlText w:val="•"/>
      <w:lvlJc w:val="left"/>
      <w:pPr>
        <w:tabs>
          <w:tab w:val="num" w:pos="6480"/>
        </w:tabs>
        <w:ind w:left="6480" w:hanging="360"/>
      </w:pPr>
      <w:rPr>
        <w:rFonts w:ascii="Arial" w:hAnsi="Arial" w:hint="default"/>
      </w:rPr>
    </w:lvl>
  </w:abstractNum>
  <w:abstractNum w:abstractNumId="22">
    <w:nsid w:val="7C6512F5"/>
    <w:multiLevelType w:val="hybridMultilevel"/>
    <w:tmpl w:val="888A9540"/>
    <w:lvl w:ilvl="0" w:tplc="7750B63C">
      <w:numFmt w:val="bullet"/>
      <w:lvlText w:val="-"/>
      <w:lvlJc w:val="left"/>
      <w:pPr>
        <w:ind w:left="107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707D9A"/>
    <w:multiLevelType w:val="hybridMultilevel"/>
    <w:tmpl w:val="7C9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14"/>
  </w:num>
  <w:num w:numId="6">
    <w:abstractNumId w:val="6"/>
  </w:num>
  <w:num w:numId="7">
    <w:abstractNumId w:val="15"/>
  </w:num>
  <w:num w:numId="8">
    <w:abstractNumId w:val="13"/>
  </w:num>
  <w:num w:numId="9">
    <w:abstractNumId w:val="10"/>
  </w:num>
  <w:num w:numId="10">
    <w:abstractNumId w:val="22"/>
  </w:num>
  <w:num w:numId="11">
    <w:abstractNumId w:val="5"/>
  </w:num>
  <w:num w:numId="12">
    <w:abstractNumId w:val="9"/>
  </w:num>
  <w:num w:numId="13">
    <w:abstractNumId w:val="8"/>
  </w:num>
  <w:num w:numId="14">
    <w:abstractNumId w:val="21"/>
  </w:num>
  <w:num w:numId="15">
    <w:abstractNumId w:val="7"/>
  </w:num>
  <w:num w:numId="16">
    <w:abstractNumId w:val="12"/>
  </w:num>
  <w:num w:numId="17">
    <w:abstractNumId w:val="19"/>
  </w:num>
  <w:num w:numId="18">
    <w:abstractNumId w:val="16"/>
  </w:num>
  <w:num w:numId="19">
    <w:abstractNumId w:val="17"/>
  </w:num>
  <w:num w:numId="20">
    <w:abstractNumId w:val="4"/>
  </w:num>
  <w:num w:numId="21">
    <w:abstractNumId w:val="18"/>
  </w:num>
  <w:num w:numId="22">
    <w:abstractNumId w:val="20"/>
  </w:num>
  <w:num w:numId="23">
    <w:abstractNumId w:val="23"/>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65"/>
    <w:rsid w:val="000018F5"/>
    <w:rsid w:val="0000445B"/>
    <w:rsid w:val="00007634"/>
    <w:rsid w:val="0002558D"/>
    <w:rsid w:val="00040A58"/>
    <w:rsid w:val="000510F1"/>
    <w:rsid w:val="00053148"/>
    <w:rsid w:val="0005491D"/>
    <w:rsid w:val="0005564B"/>
    <w:rsid w:val="000602C4"/>
    <w:rsid w:val="00063CE3"/>
    <w:rsid w:val="0006415F"/>
    <w:rsid w:val="000663AB"/>
    <w:rsid w:val="00071E75"/>
    <w:rsid w:val="00072274"/>
    <w:rsid w:val="00073CB5"/>
    <w:rsid w:val="00077FBC"/>
    <w:rsid w:val="00081E73"/>
    <w:rsid w:val="00095A51"/>
    <w:rsid w:val="00097246"/>
    <w:rsid w:val="000A7B98"/>
    <w:rsid w:val="000B155C"/>
    <w:rsid w:val="000B42F7"/>
    <w:rsid w:val="000C1AEB"/>
    <w:rsid w:val="000C1F48"/>
    <w:rsid w:val="000C585B"/>
    <w:rsid w:val="000C651C"/>
    <w:rsid w:val="000D455E"/>
    <w:rsid w:val="000E2AC1"/>
    <w:rsid w:val="000E4EA6"/>
    <w:rsid w:val="000F4523"/>
    <w:rsid w:val="001044A4"/>
    <w:rsid w:val="001045B3"/>
    <w:rsid w:val="001049D2"/>
    <w:rsid w:val="00112BFC"/>
    <w:rsid w:val="00114E6E"/>
    <w:rsid w:val="0011618F"/>
    <w:rsid w:val="001215F9"/>
    <w:rsid w:val="00124BC0"/>
    <w:rsid w:val="00125AFB"/>
    <w:rsid w:val="00126979"/>
    <w:rsid w:val="001310AC"/>
    <w:rsid w:val="00131D0C"/>
    <w:rsid w:val="0013434A"/>
    <w:rsid w:val="00134598"/>
    <w:rsid w:val="00142F5E"/>
    <w:rsid w:val="001434D4"/>
    <w:rsid w:val="00144DA0"/>
    <w:rsid w:val="00146CDD"/>
    <w:rsid w:val="00151CA6"/>
    <w:rsid w:val="00152256"/>
    <w:rsid w:val="00152C35"/>
    <w:rsid w:val="00152E8B"/>
    <w:rsid w:val="001532FC"/>
    <w:rsid w:val="00153414"/>
    <w:rsid w:val="00154B52"/>
    <w:rsid w:val="001563EE"/>
    <w:rsid w:val="0016008D"/>
    <w:rsid w:val="0017132F"/>
    <w:rsid w:val="00171904"/>
    <w:rsid w:val="001830C8"/>
    <w:rsid w:val="00186D46"/>
    <w:rsid w:val="00187F76"/>
    <w:rsid w:val="00192EF7"/>
    <w:rsid w:val="00194379"/>
    <w:rsid w:val="00194CB9"/>
    <w:rsid w:val="001B1D8A"/>
    <w:rsid w:val="001B37E8"/>
    <w:rsid w:val="001C0080"/>
    <w:rsid w:val="001C2585"/>
    <w:rsid w:val="001C559E"/>
    <w:rsid w:val="001D4C23"/>
    <w:rsid w:val="001D6A20"/>
    <w:rsid w:val="001E039E"/>
    <w:rsid w:val="001E4252"/>
    <w:rsid w:val="001F5477"/>
    <w:rsid w:val="001F5990"/>
    <w:rsid w:val="00203E65"/>
    <w:rsid w:val="0020675D"/>
    <w:rsid w:val="0021123C"/>
    <w:rsid w:val="0021544A"/>
    <w:rsid w:val="002203C1"/>
    <w:rsid w:val="00221EB0"/>
    <w:rsid w:val="002242D1"/>
    <w:rsid w:val="0022610C"/>
    <w:rsid w:val="00230B76"/>
    <w:rsid w:val="002324D1"/>
    <w:rsid w:val="0023358E"/>
    <w:rsid w:val="00233E78"/>
    <w:rsid w:val="00235896"/>
    <w:rsid w:val="002422D3"/>
    <w:rsid w:val="0024636F"/>
    <w:rsid w:val="00246467"/>
    <w:rsid w:val="00246DB1"/>
    <w:rsid w:val="002508A7"/>
    <w:rsid w:val="00252524"/>
    <w:rsid w:val="002560E3"/>
    <w:rsid w:val="00260920"/>
    <w:rsid w:val="002613AD"/>
    <w:rsid w:val="00270FF3"/>
    <w:rsid w:val="002728FC"/>
    <w:rsid w:val="002751ED"/>
    <w:rsid w:val="00290A93"/>
    <w:rsid w:val="0029153D"/>
    <w:rsid w:val="002925F1"/>
    <w:rsid w:val="00294FC7"/>
    <w:rsid w:val="002970F0"/>
    <w:rsid w:val="002A03A4"/>
    <w:rsid w:val="002A2B79"/>
    <w:rsid w:val="002B530A"/>
    <w:rsid w:val="002B6148"/>
    <w:rsid w:val="002B6F5A"/>
    <w:rsid w:val="002D2668"/>
    <w:rsid w:val="002D3565"/>
    <w:rsid w:val="002D3D19"/>
    <w:rsid w:val="002E0E02"/>
    <w:rsid w:val="002E687E"/>
    <w:rsid w:val="002E7C20"/>
    <w:rsid w:val="002F3C34"/>
    <w:rsid w:val="00301502"/>
    <w:rsid w:val="003063F1"/>
    <w:rsid w:val="00312004"/>
    <w:rsid w:val="003149D4"/>
    <w:rsid w:val="00316335"/>
    <w:rsid w:val="0031689C"/>
    <w:rsid w:val="00317695"/>
    <w:rsid w:val="00321598"/>
    <w:rsid w:val="0032633E"/>
    <w:rsid w:val="0032787F"/>
    <w:rsid w:val="003308A5"/>
    <w:rsid w:val="0033226F"/>
    <w:rsid w:val="00340A66"/>
    <w:rsid w:val="00345528"/>
    <w:rsid w:val="00347379"/>
    <w:rsid w:val="00354F5E"/>
    <w:rsid w:val="00360DF7"/>
    <w:rsid w:val="00365684"/>
    <w:rsid w:val="00367EFA"/>
    <w:rsid w:val="00367F8C"/>
    <w:rsid w:val="00372CF7"/>
    <w:rsid w:val="003823FE"/>
    <w:rsid w:val="003836F9"/>
    <w:rsid w:val="00384596"/>
    <w:rsid w:val="00385913"/>
    <w:rsid w:val="003924C4"/>
    <w:rsid w:val="00392BC3"/>
    <w:rsid w:val="0039570A"/>
    <w:rsid w:val="00396546"/>
    <w:rsid w:val="003A4EDB"/>
    <w:rsid w:val="003B0A4F"/>
    <w:rsid w:val="003B1CD9"/>
    <w:rsid w:val="003B4A99"/>
    <w:rsid w:val="003B5E87"/>
    <w:rsid w:val="003B67E1"/>
    <w:rsid w:val="003B7FF6"/>
    <w:rsid w:val="003C2E38"/>
    <w:rsid w:val="003C3577"/>
    <w:rsid w:val="003C39CC"/>
    <w:rsid w:val="003C4DE9"/>
    <w:rsid w:val="003C51D2"/>
    <w:rsid w:val="003D5BC4"/>
    <w:rsid w:val="003E10A3"/>
    <w:rsid w:val="003E5C2E"/>
    <w:rsid w:val="003E6293"/>
    <w:rsid w:val="003F1167"/>
    <w:rsid w:val="003F7D51"/>
    <w:rsid w:val="00401F8A"/>
    <w:rsid w:val="004025DD"/>
    <w:rsid w:val="00402F55"/>
    <w:rsid w:val="00410E8F"/>
    <w:rsid w:val="004152A2"/>
    <w:rsid w:val="00417DAD"/>
    <w:rsid w:val="00420BEB"/>
    <w:rsid w:val="00422849"/>
    <w:rsid w:val="00422C64"/>
    <w:rsid w:val="00423F46"/>
    <w:rsid w:val="004318DC"/>
    <w:rsid w:val="00433B04"/>
    <w:rsid w:val="00433E59"/>
    <w:rsid w:val="00434071"/>
    <w:rsid w:val="00436305"/>
    <w:rsid w:val="004423C4"/>
    <w:rsid w:val="00443A9F"/>
    <w:rsid w:val="00444BE3"/>
    <w:rsid w:val="00444FB6"/>
    <w:rsid w:val="00452722"/>
    <w:rsid w:val="00454FA9"/>
    <w:rsid w:val="004560AC"/>
    <w:rsid w:val="004563F4"/>
    <w:rsid w:val="00457D2C"/>
    <w:rsid w:val="00461EF8"/>
    <w:rsid w:val="004715F5"/>
    <w:rsid w:val="00484071"/>
    <w:rsid w:val="00484FDE"/>
    <w:rsid w:val="00485228"/>
    <w:rsid w:val="00486FAD"/>
    <w:rsid w:val="00487B79"/>
    <w:rsid w:val="004948B5"/>
    <w:rsid w:val="00494F9F"/>
    <w:rsid w:val="004A1627"/>
    <w:rsid w:val="004A1697"/>
    <w:rsid w:val="004A174B"/>
    <w:rsid w:val="004A3B7C"/>
    <w:rsid w:val="004A47F4"/>
    <w:rsid w:val="004A4B5C"/>
    <w:rsid w:val="004A7E3D"/>
    <w:rsid w:val="004B3D44"/>
    <w:rsid w:val="004B3EE5"/>
    <w:rsid w:val="004B7090"/>
    <w:rsid w:val="004B7CDB"/>
    <w:rsid w:val="004C16B4"/>
    <w:rsid w:val="004C1B98"/>
    <w:rsid w:val="004C3BF4"/>
    <w:rsid w:val="004C4854"/>
    <w:rsid w:val="004C5BDA"/>
    <w:rsid w:val="004D4639"/>
    <w:rsid w:val="004D4D9A"/>
    <w:rsid w:val="004D5D77"/>
    <w:rsid w:val="004D5F9B"/>
    <w:rsid w:val="004D6006"/>
    <w:rsid w:val="004E3961"/>
    <w:rsid w:val="004E40AB"/>
    <w:rsid w:val="004E43A9"/>
    <w:rsid w:val="004E5CC5"/>
    <w:rsid w:val="004F20DB"/>
    <w:rsid w:val="004F5359"/>
    <w:rsid w:val="004F5C82"/>
    <w:rsid w:val="0050770E"/>
    <w:rsid w:val="00507C82"/>
    <w:rsid w:val="00511110"/>
    <w:rsid w:val="00515873"/>
    <w:rsid w:val="00521C17"/>
    <w:rsid w:val="00522F28"/>
    <w:rsid w:val="00526BFC"/>
    <w:rsid w:val="00526CC3"/>
    <w:rsid w:val="00527315"/>
    <w:rsid w:val="005300DD"/>
    <w:rsid w:val="00537231"/>
    <w:rsid w:val="00545CE9"/>
    <w:rsid w:val="00554362"/>
    <w:rsid w:val="00562B8B"/>
    <w:rsid w:val="00563C15"/>
    <w:rsid w:val="0056479F"/>
    <w:rsid w:val="00565ACF"/>
    <w:rsid w:val="00567356"/>
    <w:rsid w:val="0057055D"/>
    <w:rsid w:val="00574679"/>
    <w:rsid w:val="00574FC2"/>
    <w:rsid w:val="00580516"/>
    <w:rsid w:val="00580930"/>
    <w:rsid w:val="00581D95"/>
    <w:rsid w:val="005828F8"/>
    <w:rsid w:val="00586053"/>
    <w:rsid w:val="00591998"/>
    <w:rsid w:val="00593FE5"/>
    <w:rsid w:val="005A1A40"/>
    <w:rsid w:val="005A4837"/>
    <w:rsid w:val="005A7752"/>
    <w:rsid w:val="005B1108"/>
    <w:rsid w:val="005B154F"/>
    <w:rsid w:val="005B3634"/>
    <w:rsid w:val="005C34ED"/>
    <w:rsid w:val="005C4E6A"/>
    <w:rsid w:val="005C61B7"/>
    <w:rsid w:val="005C67FD"/>
    <w:rsid w:val="005C6986"/>
    <w:rsid w:val="005C69DD"/>
    <w:rsid w:val="005D2316"/>
    <w:rsid w:val="005D6CE0"/>
    <w:rsid w:val="005D7C6A"/>
    <w:rsid w:val="005E0EB1"/>
    <w:rsid w:val="005E3959"/>
    <w:rsid w:val="005E3C26"/>
    <w:rsid w:val="005E54E0"/>
    <w:rsid w:val="005E586D"/>
    <w:rsid w:val="005E7EF9"/>
    <w:rsid w:val="005F181D"/>
    <w:rsid w:val="005F196F"/>
    <w:rsid w:val="005F29DB"/>
    <w:rsid w:val="005F6AA0"/>
    <w:rsid w:val="00601CAD"/>
    <w:rsid w:val="00602C95"/>
    <w:rsid w:val="00604319"/>
    <w:rsid w:val="00606FC4"/>
    <w:rsid w:val="00614F0B"/>
    <w:rsid w:val="0061506C"/>
    <w:rsid w:val="0062203B"/>
    <w:rsid w:val="006234B8"/>
    <w:rsid w:val="006324ED"/>
    <w:rsid w:val="00634354"/>
    <w:rsid w:val="006373C3"/>
    <w:rsid w:val="006417B1"/>
    <w:rsid w:val="006435A0"/>
    <w:rsid w:val="0065464A"/>
    <w:rsid w:val="006620C3"/>
    <w:rsid w:val="006626DA"/>
    <w:rsid w:val="006675D8"/>
    <w:rsid w:val="006675E8"/>
    <w:rsid w:val="00670B97"/>
    <w:rsid w:val="00674F09"/>
    <w:rsid w:val="00680E08"/>
    <w:rsid w:val="00684BFB"/>
    <w:rsid w:val="00686EB8"/>
    <w:rsid w:val="00687837"/>
    <w:rsid w:val="00695DA0"/>
    <w:rsid w:val="006963CB"/>
    <w:rsid w:val="0069660E"/>
    <w:rsid w:val="006A10E6"/>
    <w:rsid w:val="006A303C"/>
    <w:rsid w:val="006A65E1"/>
    <w:rsid w:val="006B1C22"/>
    <w:rsid w:val="006B71FB"/>
    <w:rsid w:val="006B7269"/>
    <w:rsid w:val="006C335C"/>
    <w:rsid w:val="006C62EA"/>
    <w:rsid w:val="006E0EED"/>
    <w:rsid w:val="006E113E"/>
    <w:rsid w:val="006E54C3"/>
    <w:rsid w:val="006E6412"/>
    <w:rsid w:val="006E65A1"/>
    <w:rsid w:val="006E6EE8"/>
    <w:rsid w:val="00704D86"/>
    <w:rsid w:val="007118BB"/>
    <w:rsid w:val="00715862"/>
    <w:rsid w:val="00716F8F"/>
    <w:rsid w:val="0072491A"/>
    <w:rsid w:val="007254A7"/>
    <w:rsid w:val="00744B13"/>
    <w:rsid w:val="00744C8F"/>
    <w:rsid w:val="007475B1"/>
    <w:rsid w:val="0075182D"/>
    <w:rsid w:val="00751842"/>
    <w:rsid w:val="00754960"/>
    <w:rsid w:val="0075577E"/>
    <w:rsid w:val="00756F6A"/>
    <w:rsid w:val="00760B01"/>
    <w:rsid w:val="00761B33"/>
    <w:rsid w:val="0076288A"/>
    <w:rsid w:val="00762F62"/>
    <w:rsid w:val="00763064"/>
    <w:rsid w:val="00763781"/>
    <w:rsid w:val="00764881"/>
    <w:rsid w:val="0076539C"/>
    <w:rsid w:val="00765E55"/>
    <w:rsid w:val="007703C6"/>
    <w:rsid w:val="00776F4D"/>
    <w:rsid w:val="00777758"/>
    <w:rsid w:val="007803C9"/>
    <w:rsid w:val="0078383A"/>
    <w:rsid w:val="007858D6"/>
    <w:rsid w:val="00786702"/>
    <w:rsid w:val="00787602"/>
    <w:rsid w:val="007B673D"/>
    <w:rsid w:val="007C1F53"/>
    <w:rsid w:val="007C7387"/>
    <w:rsid w:val="007C766D"/>
    <w:rsid w:val="007D0A42"/>
    <w:rsid w:val="007E51F5"/>
    <w:rsid w:val="007E5538"/>
    <w:rsid w:val="007E6A81"/>
    <w:rsid w:val="007F3422"/>
    <w:rsid w:val="007F5CFA"/>
    <w:rsid w:val="0080283C"/>
    <w:rsid w:val="00804AA2"/>
    <w:rsid w:val="00804DF2"/>
    <w:rsid w:val="00806AEA"/>
    <w:rsid w:val="00810A52"/>
    <w:rsid w:val="008128D0"/>
    <w:rsid w:val="0082033B"/>
    <w:rsid w:val="00825686"/>
    <w:rsid w:val="008261D1"/>
    <w:rsid w:val="00830481"/>
    <w:rsid w:val="00831B5C"/>
    <w:rsid w:val="00832442"/>
    <w:rsid w:val="00841DFA"/>
    <w:rsid w:val="0084288B"/>
    <w:rsid w:val="008523FB"/>
    <w:rsid w:val="00854670"/>
    <w:rsid w:val="00856974"/>
    <w:rsid w:val="00863A5D"/>
    <w:rsid w:val="00872792"/>
    <w:rsid w:val="008730C1"/>
    <w:rsid w:val="00873A45"/>
    <w:rsid w:val="0087555E"/>
    <w:rsid w:val="00875CC9"/>
    <w:rsid w:val="00876306"/>
    <w:rsid w:val="0088210B"/>
    <w:rsid w:val="0089112A"/>
    <w:rsid w:val="00891EDA"/>
    <w:rsid w:val="00894CB7"/>
    <w:rsid w:val="00896D6B"/>
    <w:rsid w:val="008A0574"/>
    <w:rsid w:val="008A167C"/>
    <w:rsid w:val="008A2083"/>
    <w:rsid w:val="008A2BCB"/>
    <w:rsid w:val="008A3521"/>
    <w:rsid w:val="008A41E5"/>
    <w:rsid w:val="008A61A2"/>
    <w:rsid w:val="008B2D05"/>
    <w:rsid w:val="008B5A99"/>
    <w:rsid w:val="008B6492"/>
    <w:rsid w:val="008B6D5D"/>
    <w:rsid w:val="008C0FE5"/>
    <w:rsid w:val="008C209F"/>
    <w:rsid w:val="008D1D7F"/>
    <w:rsid w:val="008D3731"/>
    <w:rsid w:val="008D417C"/>
    <w:rsid w:val="008D4525"/>
    <w:rsid w:val="008E0019"/>
    <w:rsid w:val="008E0BEA"/>
    <w:rsid w:val="008F078B"/>
    <w:rsid w:val="008F61BE"/>
    <w:rsid w:val="009007F8"/>
    <w:rsid w:val="00901A41"/>
    <w:rsid w:val="00902C41"/>
    <w:rsid w:val="009033D5"/>
    <w:rsid w:val="00906BAB"/>
    <w:rsid w:val="009076F3"/>
    <w:rsid w:val="00910E0B"/>
    <w:rsid w:val="009177B1"/>
    <w:rsid w:val="00923EF1"/>
    <w:rsid w:val="00931FE1"/>
    <w:rsid w:val="009322A3"/>
    <w:rsid w:val="00941612"/>
    <w:rsid w:val="009441B4"/>
    <w:rsid w:val="0094453D"/>
    <w:rsid w:val="00952E84"/>
    <w:rsid w:val="00956550"/>
    <w:rsid w:val="009578ED"/>
    <w:rsid w:val="009608EB"/>
    <w:rsid w:val="00961D40"/>
    <w:rsid w:val="009675C3"/>
    <w:rsid w:val="00981678"/>
    <w:rsid w:val="009837BE"/>
    <w:rsid w:val="00984099"/>
    <w:rsid w:val="00985208"/>
    <w:rsid w:val="00986847"/>
    <w:rsid w:val="009907D6"/>
    <w:rsid w:val="00993202"/>
    <w:rsid w:val="009938C2"/>
    <w:rsid w:val="00994E8D"/>
    <w:rsid w:val="009963AD"/>
    <w:rsid w:val="009A3151"/>
    <w:rsid w:val="009A74E7"/>
    <w:rsid w:val="009B0A38"/>
    <w:rsid w:val="009B16E4"/>
    <w:rsid w:val="009B44BF"/>
    <w:rsid w:val="009C3435"/>
    <w:rsid w:val="009C34DD"/>
    <w:rsid w:val="009C487D"/>
    <w:rsid w:val="009C48F6"/>
    <w:rsid w:val="009D0C9A"/>
    <w:rsid w:val="009D2924"/>
    <w:rsid w:val="009D4AEC"/>
    <w:rsid w:val="009D6D96"/>
    <w:rsid w:val="009E1D24"/>
    <w:rsid w:val="009E30B2"/>
    <w:rsid w:val="009E4D71"/>
    <w:rsid w:val="009E6E84"/>
    <w:rsid w:val="009F31A1"/>
    <w:rsid w:val="009F3215"/>
    <w:rsid w:val="00A05D5A"/>
    <w:rsid w:val="00A0686E"/>
    <w:rsid w:val="00A11215"/>
    <w:rsid w:val="00A11546"/>
    <w:rsid w:val="00A149DC"/>
    <w:rsid w:val="00A155D5"/>
    <w:rsid w:val="00A15D8D"/>
    <w:rsid w:val="00A170D0"/>
    <w:rsid w:val="00A20150"/>
    <w:rsid w:val="00A23C34"/>
    <w:rsid w:val="00A308C4"/>
    <w:rsid w:val="00A333AD"/>
    <w:rsid w:val="00A35E05"/>
    <w:rsid w:val="00A36978"/>
    <w:rsid w:val="00A425A8"/>
    <w:rsid w:val="00A45F49"/>
    <w:rsid w:val="00A54B5F"/>
    <w:rsid w:val="00A54EC4"/>
    <w:rsid w:val="00A71FA2"/>
    <w:rsid w:val="00A741E6"/>
    <w:rsid w:val="00A75B25"/>
    <w:rsid w:val="00A83C06"/>
    <w:rsid w:val="00A8485D"/>
    <w:rsid w:val="00A90F61"/>
    <w:rsid w:val="00A91984"/>
    <w:rsid w:val="00A95335"/>
    <w:rsid w:val="00AA2655"/>
    <w:rsid w:val="00AA5854"/>
    <w:rsid w:val="00AA78BA"/>
    <w:rsid w:val="00AB052E"/>
    <w:rsid w:val="00AB09E5"/>
    <w:rsid w:val="00AB130B"/>
    <w:rsid w:val="00AB4257"/>
    <w:rsid w:val="00AB5D79"/>
    <w:rsid w:val="00AB6FA8"/>
    <w:rsid w:val="00AC2366"/>
    <w:rsid w:val="00AC3C27"/>
    <w:rsid w:val="00AC709E"/>
    <w:rsid w:val="00AD033A"/>
    <w:rsid w:val="00AD2FFB"/>
    <w:rsid w:val="00AD5BCF"/>
    <w:rsid w:val="00AD7F88"/>
    <w:rsid w:val="00AE0025"/>
    <w:rsid w:val="00AE2E7E"/>
    <w:rsid w:val="00AE3577"/>
    <w:rsid w:val="00AE42D5"/>
    <w:rsid w:val="00AE4C76"/>
    <w:rsid w:val="00AE516F"/>
    <w:rsid w:val="00AF2DD9"/>
    <w:rsid w:val="00B00744"/>
    <w:rsid w:val="00B01D7B"/>
    <w:rsid w:val="00B02239"/>
    <w:rsid w:val="00B04BF5"/>
    <w:rsid w:val="00B053CC"/>
    <w:rsid w:val="00B059D0"/>
    <w:rsid w:val="00B12AE1"/>
    <w:rsid w:val="00B15021"/>
    <w:rsid w:val="00B16C6B"/>
    <w:rsid w:val="00B17289"/>
    <w:rsid w:val="00B20262"/>
    <w:rsid w:val="00B221BA"/>
    <w:rsid w:val="00B24BD4"/>
    <w:rsid w:val="00B2604A"/>
    <w:rsid w:val="00B2641D"/>
    <w:rsid w:val="00B27808"/>
    <w:rsid w:val="00B32310"/>
    <w:rsid w:val="00B3564A"/>
    <w:rsid w:val="00B3752D"/>
    <w:rsid w:val="00B42A94"/>
    <w:rsid w:val="00B538F8"/>
    <w:rsid w:val="00B53F04"/>
    <w:rsid w:val="00B54E7D"/>
    <w:rsid w:val="00B560B3"/>
    <w:rsid w:val="00B6070A"/>
    <w:rsid w:val="00B60AEC"/>
    <w:rsid w:val="00B612B3"/>
    <w:rsid w:val="00B641EA"/>
    <w:rsid w:val="00B659BF"/>
    <w:rsid w:val="00B74B85"/>
    <w:rsid w:val="00B75EFD"/>
    <w:rsid w:val="00B806B0"/>
    <w:rsid w:val="00B8123F"/>
    <w:rsid w:val="00B85BE4"/>
    <w:rsid w:val="00B90D11"/>
    <w:rsid w:val="00B94F4A"/>
    <w:rsid w:val="00B96EDA"/>
    <w:rsid w:val="00BA1EF1"/>
    <w:rsid w:val="00BA3720"/>
    <w:rsid w:val="00BA6A69"/>
    <w:rsid w:val="00BA756B"/>
    <w:rsid w:val="00BA7B69"/>
    <w:rsid w:val="00BA7FC6"/>
    <w:rsid w:val="00BB3A63"/>
    <w:rsid w:val="00BB7B50"/>
    <w:rsid w:val="00BC0FB9"/>
    <w:rsid w:val="00BC1DA5"/>
    <w:rsid w:val="00BD644B"/>
    <w:rsid w:val="00BD6606"/>
    <w:rsid w:val="00BD68DC"/>
    <w:rsid w:val="00BE130A"/>
    <w:rsid w:val="00BE1520"/>
    <w:rsid w:val="00BE2054"/>
    <w:rsid w:val="00BE3CD0"/>
    <w:rsid w:val="00BE505E"/>
    <w:rsid w:val="00BE53F9"/>
    <w:rsid w:val="00BF1115"/>
    <w:rsid w:val="00BF1C59"/>
    <w:rsid w:val="00BF2CF9"/>
    <w:rsid w:val="00BF3C19"/>
    <w:rsid w:val="00BF3EF4"/>
    <w:rsid w:val="00BF5B40"/>
    <w:rsid w:val="00C01146"/>
    <w:rsid w:val="00C033A5"/>
    <w:rsid w:val="00C0364B"/>
    <w:rsid w:val="00C07FC6"/>
    <w:rsid w:val="00C1302C"/>
    <w:rsid w:val="00C162B7"/>
    <w:rsid w:val="00C175FE"/>
    <w:rsid w:val="00C2463F"/>
    <w:rsid w:val="00C258C6"/>
    <w:rsid w:val="00C2764F"/>
    <w:rsid w:val="00C32EA8"/>
    <w:rsid w:val="00C33DBF"/>
    <w:rsid w:val="00C34EBB"/>
    <w:rsid w:val="00C373A8"/>
    <w:rsid w:val="00C37577"/>
    <w:rsid w:val="00C46DCF"/>
    <w:rsid w:val="00C52B2D"/>
    <w:rsid w:val="00C52F2A"/>
    <w:rsid w:val="00C60977"/>
    <w:rsid w:val="00C60FBB"/>
    <w:rsid w:val="00C6176C"/>
    <w:rsid w:val="00C62811"/>
    <w:rsid w:val="00C6661B"/>
    <w:rsid w:val="00C730F7"/>
    <w:rsid w:val="00C77CA0"/>
    <w:rsid w:val="00C90A9D"/>
    <w:rsid w:val="00C91340"/>
    <w:rsid w:val="00C923ED"/>
    <w:rsid w:val="00C94AD1"/>
    <w:rsid w:val="00C94EF7"/>
    <w:rsid w:val="00C97C37"/>
    <w:rsid w:val="00CA03ED"/>
    <w:rsid w:val="00CA5B57"/>
    <w:rsid w:val="00CA68A9"/>
    <w:rsid w:val="00CB0936"/>
    <w:rsid w:val="00CB2842"/>
    <w:rsid w:val="00CC0952"/>
    <w:rsid w:val="00CC1C5C"/>
    <w:rsid w:val="00CC51E0"/>
    <w:rsid w:val="00CD01C9"/>
    <w:rsid w:val="00CD0A26"/>
    <w:rsid w:val="00CD0BB0"/>
    <w:rsid w:val="00CD1829"/>
    <w:rsid w:val="00CD5B81"/>
    <w:rsid w:val="00CD6743"/>
    <w:rsid w:val="00CD7D74"/>
    <w:rsid w:val="00CE0D82"/>
    <w:rsid w:val="00CE1F97"/>
    <w:rsid w:val="00CE7BA9"/>
    <w:rsid w:val="00CF2AF4"/>
    <w:rsid w:val="00CF5B5F"/>
    <w:rsid w:val="00D00968"/>
    <w:rsid w:val="00D05F41"/>
    <w:rsid w:val="00D10B67"/>
    <w:rsid w:val="00D1282A"/>
    <w:rsid w:val="00D12A34"/>
    <w:rsid w:val="00D133C7"/>
    <w:rsid w:val="00D14F67"/>
    <w:rsid w:val="00D1703B"/>
    <w:rsid w:val="00D173F3"/>
    <w:rsid w:val="00D17917"/>
    <w:rsid w:val="00D22BFB"/>
    <w:rsid w:val="00D22CF6"/>
    <w:rsid w:val="00D2574A"/>
    <w:rsid w:val="00D25F7D"/>
    <w:rsid w:val="00D27CBE"/>
    <w:rsid w:val="00D304C8"/>
    <w:rsid w:val="00D3715B"/>
    <w:rsid w:val="00D41EDC"/>
    <w:rsid w:val="00D42BAE"/>
    <w:rsid w:val="00D43362"/>
    <w:rsid w:val="00D47191"/>
    <w:rsid w:val="00D4793C"/>
    <w:rsid w:val="00D51CAC"/>
    <w:rsid w:val="00D53027"/>
    <w:rsid w:val="00D54640"/>
    <w:rsid w:val="00D557A0"/>
    <w:rsid w:val="00D603C2"/>
    <w:rsid w:val="00D61B21"/>
    <w:rsid w:val="00D65BF6"/>
    <w:rsid w:val="00D72A0C"/>
    <w:rsid w:val="00D72C86"/>
    <w:rsid w:val="00D732D2"/>
    <w:rsid w:val="00D7392F"/>
    <w:rsid w:val="00D74D19"/>
    <w:rsid w:val="00D76226"/>
    <w:rsid w:val="00D77CDB"/>
    <w:rsid w:val="00D821BE"/>
    <w:rsid w:val="00D83871"/>
    <w:rsid w:val="00D841A3"/>
    <w:rsid w:val="00D84FD4"/>
    <w:rsid w:val="00D875BA"/>
    <w:rsid w:val="00D9015A"/>
    <w:rsid w:val="00D931C8"/>
    <w:rsid w:val="00DA4862"/>
    <w:rsid w:val="00DB29BF"/>
    <w:rsid w:val="00DC0463"/>
    <w:rsid w:val="00DC3E22"/>
    <w:rsid w:val="00DC4769"/>
    <w:rsid w:val="00DD442C"/>
    <w:rsid w:val="00DD4502"/>
    <w:rsid w:val="00DD62C8"/>
    <w:rsid w:val="00DD75F0"/>
    <w:rsid w:val="00DD790B"/>
    <w:rsid w:val="00DE0470"/>
    <w:rsid w:val="00DE46AF"/>
    <w:rsid w:val="00DE4EBB"/>
    <w:rsid w:val="00DE5EED"/>
    <w:rsid w:val="00DE692B"/>
    <w:rsid w:val="00DE6E6C"/>
    <w:rsid w:val="00DF0461"/>
    <w:rsid w:val="00DF1F9C"/>
    <w:rsid w:val="00DF274B"/>
    <w:rsid w:val="00DF55D9"/>
    <w:rsid w:val="00DF6515"/>
    <w:rsid w:val="00E00764"/>
    <w:rsid w:val="00E00B27"/>
    <w:rsid w:val="00E01D1A"/>
    <w:rsid w:val="00E03138"/>
    <w:rsid w:val="00E059EC"/>
    <w:rsid w:val="00E10D68"/>
    <w:rsid w:val="00E11FEE"/>
    <w:rsid w:val="00E14A32"/>
    <w:rsid w:val="00E14B79"/>
    <w:rsid w:val="00E16814"/>
    <w:rsid w:val="00E179B1"/>
    <w:rsid w:val="00E25D53"/>
    <w:rsid w:val="00E265FD"/>
    <w:rsid w:val="00E27BFB"/>
    <w:rsid w:val="00E31DEC"/>
    <w:rsid w:val="00E33528"/>
    <w:rsid w:val="00E351DB"/>
    <w:rsid w:val="00E378AF"/>
    <w:rsid w:val="00E44237"/>
    <w:rsid w:val="00E5084F"/>
    <w:rsid w:val="00E50F68"/>
    <w:rsid w:val="00E51AB9"/>
    <w:rsid w:val="00E51C44"/>
    <w:rsid w:val="00E52120"/>
    <w:rsid w:val="00E52286"/>
    <w:rsid w:val="00E54327"/>
    <w:rsid w:val="00E55B76"/>
    <w:rsid w:val="00E55E97"/>
    <w:rsid w:val="00E60565"/>
    <w:rsid w:val="00E61557"/>
    <w:rsid w:val="00E61B9A"/>
    <w:rsid w:val="00E6381E"/>
    <w:rsid w:val="00E6529D"/>
    <w:rsid w:val="00E678E3"/>
    <w:rsid w:val="00E7039F"/>
    <w:rsid w:val="00E72F4E"/>
    <w:rsid w:val="00E75DD2"/>
    <w:rsid w:val="00E80345"/>
    <w:rsid w:val="00E82CEB"/>
    <w:rsid w:val="00E84C8D"/>
    <w:rsid w:val="00E85005"/>
    <w:rsid w:val="00E90AE2"/>
    <w:rsid w:val="00E95B91"/>
    <w:rsid w:val="00E968E4"/>
    <w:rsid w:val="00E97068"/>
    <w:rsid w:val="00EA20E5"/>
    <w:rsid w:val="00EA2E65"/>
    <w:rsid w:val="00EA66C8"/>
    <w:rsid w:val="00EA758B"/>
    <w:rsid w:val="00EB59DF"/>
    <w:rsid w:val="00EB6B7A"/>
    <w:rsid w:val="00EC24ED"/>
    <w:rsid w:val="00EC3889"/>
    <w:rsid w:val="00EC420E"/>
    <w:rsid w:val="00ED2405"/>
    <w:rsid w:val="00EE2E3B"/>
    <w:rsid w:val="00EE4395"/>
    <w:rsid w:val="00EE7758"/>
    <w:rsid w:val="00EF5A23"/>
    <w:rsid w:val="00EF770C"/>
    <w:rsid w:val="00F05548"/>
    <w:rsid w:val="00F06111"/>
    <w:rsid w:val="00F122DA"/>
    <w:rsid w:val="00F20EDE"/>
    <w:rsid w:val="00F24749"/>
    <w:rsid w:val="00F25A88"/>
    <w:rsid w:val="00F27280"/>
    <w:rsid w:val="00F3158A"/>
    <w:rsid w:val="00F31C1D"/>
    <w:rsid w:val="00F35067"/>
    <w:rsid w:val="00F37C1A"/>
    <w:rsid w:val="00F408A2"/>
    <w:rsid w:val="00F45676"/>
    <w:rsid w:val="00F46A1E"/>
    <w:rsid w:val="00F51DD2"/>
    <w:rsid w:val="00F534DE"/>
    <w:rsid w:val="00F53DF8"/>
    <w:rsid w:val="00F551BA"/>
    <w:rsid w:val="00F57527"/>
    <w:rsid w:val="00F6064B"/>
    <w:rsid w:val="00F664EC"/>
    <w:rsid w:val="00F675C9"/>
    <w:rsid w:val="00F70592"/>
    <w:rsid w:val="00F725D3"/>
    <w:rsid w:val="00F752D1"/>
    <w:rsid w:val="00F77266"/>
    <w:rsid w:val="00F8071B"/>
    <w:rsid w:val="00F820C2"/>
    <w:rsid w:val="00F9282F"/>
    <w:rsid w:val="00F95C78"/>
    <w:rsid w:val="00F968E8"/>
    <w:rsid w:val="00F97013"/>
    <w:rsid w:val="00FA352E"/>
    <w:rsid w:val="00FB219A"/>
    <w:rsid w:val="00FB2916"/>
    <w:rsid w:val="00FB2DBB"/>
    <w:rsid w:val="00FB58E2"/>
    <w:rsid w:val="00FB6DBF"/>
    <w:rsid w:val="00FC16E5"/>
    <w:rsid w:val="00FC42B4"/>
    <w:rsid w:val="00FC7E4A"/>
    <w:rsid w:val="00FD610B"/>
    <w:rsid w:val="00FE0C8B"/>
    <w:rsid w:val="00FE3D1E"/>
    <w:rsid w:val="00FE6402"/>
    <w:rsid w:val="00FE747B"/>
    <w:rsid w:val="00FF76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8B80E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32"/>
    <w:pPr>
      <w:spacing w:before="120" w:after="120"/>
      <w:jc w:val="both"/>
    </w:pPr>
    <w:rPr>
      <w:rFonts w:ascii="Arial" w:hAnsi="Arial"/>
      <w:sz w:val="24"/>
      <w:lang w:eastAsia="en-GB"/>
    </w:rPr>
  </w:style>
  <w:style w:type="paragraph" w:styleId="Heading1">
    <w:name w:val="heading 1"/>
    <w:basedOn w:val="Normal"/>
    <w:next w:val="Normal"/>
    <w:link w:val="Heading1Char"/>
    <w:qFormat/>
    <w:rsid w:val="00100923"/>
    <w:pPr>
      <w:keepNext/>
      <w:spacing w:before="320" w:after="240"/>
      <w:outlineLvl w:val="0"/>
    </w:pPr>
    <w:rPr>
      <w:rFonts w:cs="Arial"/>
      <w:b/>
      <w:bCs/>
      <w:kern w:val="32"/>
      <w:sz w:val="36"/>
      <w:szCs w:val="32"/>
    </w:rPr>
  </w:style>
  <w:style w:type="paragraph" w:styleId="Heading2">
    <w:name w:val="heading 2"/>
    <w:basedOn w:val="Normal"/>
    <w:next w:val="Normal"/>
    <w:link w:val="Heading2Char"/>
    <w:qFormat/>
    <w:rsid w:val="00100923"/>
    <w:pPr>
      <w:keepNext/>
      <w:spacing w:before="240" w:after="160"/>
      <w:outlineLvl w:val="1"/>
    </w:pPr>
    <w:rPr>
      <w:rFonts w:cs="Arial"/>
      <w:b/>
      <w:bCs/>
      <w:iCs/>
      <w:sz w:val="32"/>
      <w:szCs w:val="28"/>
    </w:rPr>
  </w:style>
  <w:style w:type="paragraph" w:styleId="Heading3">
    <w:name w:val="heading 3"/>
    <w:basedOn w:val="Normal"/>
    <w:next w:val="Normal"/>
    <w:qFormat/>
    <w:rsid w:val="002F4032"/>
    <w:pPr>
      <w:keepNext/>
      <w:spacing w:before="240" w:after="60"/>
      <w:outlineLvl w:val="2"/>
    </w:pPr>
    <w:rPr>
      <w:rFonts w:cs="Arial"/>
      <w:b/>
      <w:bCs/>
      <w:sz w:val="28"/>
      <w:szCs w:val="26"/>
    </w:rPr>
  </w:style>
  <w:style w:type="paragraph" w:styleId="Heading4">
    <w:name w:val="heading 4"/>
    <w:basedOn w:val="Normal"/>
    <w:next w:val="Normal"/>
    <w:link w:val="Heading4Char"/>
    <w:qFormat/>
    <w:rsid w:val="00100923"/>
    <w:pPr>
      <w:keepNext/>
      <w:spacing w:before="240" w:after="60"/>
      <w:outlineLvl w:val="3"/>
    </w:pPr>
    <w:rPr>
      <w:b/>
      <w:bCs/>
      <w:szCs w:val="28"/>
    </w:rPr>
  </w:style>
  <w:style w:type="paragraph" w:styleId="Heading5">
    <w:name w:val="heading 5"/>
    <w:basedOn w:val="Normal"/>
    <w:next w:val="Normal"/>
    <w:link w:val="Heading5Char"/>
    <w:qFormat/>
    <w:rsid w:val="00100923"/>
    <w:pPr>
      <w:spacing w:before="240" w:after="60"/>
      <w:outlineLvl w:val="4"/>
    </w:pPr>
    <w:rPr>
      <w:b/>
      <w:bCs/>
      <w:i/>
      <w:iCs/>
      <w:szCs w:val="26"/>
    </w:rPr>
  </w:style>
  <w:style w:type="paragraph" w:styleId="Heading6">
    <w:name w:val="heading 6"/>
    <w:basedOn w:val="Normal"/>
    <w:next w:val="Normal"/>
    <w:link w:val="Heading6Char"/>
    <w:qFormat/>
    <w:rsid w:val="00100923"/>
    <w:pPr>
      <w:keepNext/>
      <w:outlineLvl w:val="5"/>
    </w:pPr>
    <w:rPr>
      <w:b/>
      <w:color w:val="000000"/>
    </w:rPr>
  </w:style>
  <w:style w:type="paragraph" w:styleId="Heading7">
    <w:name w:val="heading 7"/>
    <w:basedOn w:val="Normal"/>
    <w:next w:val="Normal"/>
    <w:link w:val="Heading7Char"/>
    <w:qFormat/>
    <w:rsid w:val="00100923"/>
    <w:pPr>
      <w:keepNext/>
      <w:widowControl w:val="0"/>
      <w:autoSpaceDE w:val="0"/>
      <w:autoSpaceDN w:val="0"/>
      <w:adjustRightInd w:val="0"/>
      <w:outlineLvl w:val="6"/>
    </w:pPr>
    <w:rPr>
      <w:rFonts w:ascii="Verdana" w:hAnsi="Verdana"/>
      <w:color w:val="666666"/>
      <w:u w:val="single"/>
    </w:rPr>
  </w:style>
  <w:style w:type="paragraph" w:styleId="Heading8">
    <w:name w:val="heading 8"/>
    <w:basedOn w:val="Normal"/>
    <w:next w:val="Normal"/>
    <w:link w:val="Heading8Char"/>
    <w:qFormat/>
    <w:rsid w:val="00100923"/>
    <w:pPr>
      <w:keepNext/>
      <w:widowControl w:val="0"/>
      <w:autoSpaceDE w:val="0"/>
      <w:autoSpaceDN w:val="0"/>
      <w:adjustRightInd w:val="0"/>
      <w:outlineLvl w:val="7"/>
    </w:pPr>
    <w:rPr>
      <w:b/>
      <w:sz w:val="23"/>
      <w:lang w:val="en-US"/>
    </w:rPr>
  </w:style>
  <w:style w:type="paragraph" w:styleId="Heading9">
    <w:name w:val="heading 9"/>
    <w:basedOn w:val="Normal"/>
    <w:next w:val="Normal"/>
    <w:link w:val="Heading9Char"/>
    <w:qFormat/>
    <w:rsid w:val="00100923"/>
    <w:pPr>
      <w:keepNext/>
      <w:spacing w:before="0" w:after="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0923"/>
    <w:rPr>
      <w:rFonts w:ascii="Arial" w:hAnsi="Arial" w:cs="Arial"/>
      <w:b/>
      <w:bCs/>
      <w:kern w:val="32"/>
      <w:sz w:val="36"/>
      <w:szCs w:val="32"/>
      <w:lang w:eastAsia="en-GB"/>
    </w:rPr>
  </w:style>
  <w:style w:type="character" w:customStyle="1" w:styleId="Heading2Char">
    <w:name w:val="Heading 2 Char"/>
    <w:link w:val="Heading2"/>
    <w:rsid w:val="00100923"/>
    <w:rPr>
      <w:rFonts w:ascii="Arial" w:hAnsi="Arial" w:cs="Arial"/>
      <w:b/>
      <w:bCs/>
      <w:iCs/>
      <w:sz w:val="32"/>
      <w:szCs w:val="28"/>
      <w:lang w:eastAsia="en-GB"/>
    </w:rPr>
  </w:style>
  <w:style w:type="character" w:customStyle="1" w:styleId="Heading4Char">
    <w:name w:val="Heading 4 Char"/>
    <w:link w:val="Heading4"/>
    <w:rsid w:val="00100923"/>
    <w:rPr>
      <w:rFonts w:ascii="Arial" w:hAnsi="Arial"/>
      <w:b/>
      <w:bCs/>
      <w:sz w:val="24"/>
      <w:szCs w:val="28"/>
      <w:lang w:eastAsia="en-GB"/>
    </w:rPr>
  </w:style>
  <w:style w:type="character" w:customStyle="1" w:styleId="Heading5Char">
    <w:name w:val="Heading 5 Char"/>
    <w:link w:val="Heading5"/>
    <w:rsid w:val="00100923"/>
    <w:rPr>
      <w:rFonts w:ascii="Arial" w:hAnsi="Arial"/>
      <w:b/>
      <w:bCs/>
      <w:i/>
      <w:iCs/>
      <w:sz w:val="24"/>
      <w:szCs w:val="26"/>
      <w:lang w:eastAsia="en-GB"/>
    </w:rPr>
  </w:style>
  <w:style w:type="character" w:customStyle="1" w:styleId="Heading6Char">
    <w:name w:val="Heading 6 Char"/>
    <w:link w:val="Heading6"/>
    <w:rsid w:val="00100923"/>
    <w:rPr>
      <w:rFonts w:ascii="Arial" w:hAnsi="Arial"/>
      <w:b/>
      <w:color w:val="000000"/>
      <w:sz w:val="24"/>
      <w:lang w:eastAsia="en-GB"/>
    </w:rPr>
  </w:style>
  <w:style w:type="character" w:customStyle="1" w:styleId="Heading7Char">
    <w:name w:val="Heading 7 Char"/>
    <w:link w:val="Heading7"/>
    <w:rsid w:val="00100923"/>
    <w:rPr>
      <w:rFonts w:ascii="Verdana" w:hAnsi="Verdana"/>
      <w:color w:val="666666"/>
      <w:sz w:val="24"/>
      <w:u w:val="single"/>
      <w:lang w:eastAsia="en-GB"/>
    </w:rPr>
  </w:style>
  <w:style w:type="character" w:customStyle="1" w:styleId="Heading8Char">
    <w:name w:val="Heading 8 Char"/>
    <w:link w:val="Heading8"/>
    <w:rsid w:val="00100923"/>
    <w:rPr>
      <w:rFonts w:ascii="Arial" w:hAnsi="Arial"/>
      <w:b/>
      <w:sz w:val="23"/>
      <w:lang w:val="en-US" w:eastAsia="en-GB"/>
    </w:rPr>
  </w:style>
  <w:style w:type="character" w:customStyle="1" w:styleId="Heading9Char">
    <w:name w:val="Heading 9 Char"/>
    <w:link w:val="Heading9"/>
    <w:rsid w:val="00100923"/>
    <w:rPr>
      <w:rFonts w:ascii="Arial" w:hAnsi="Arial"/>
      <w:b/>
      <w:sz w:val="24"/>
      <w:lang w:eastAsia="en-GB"/>
    </w:rPr>
  </w:style>
  <w:style w:type="paragraph" w:customStyle="1" w:styleId="TableText">
    <w:name w:val="Table Text"/>
    <w:basedOn w:val="BodyText"/>
    <w:rsid w:val="002F4032"/>
    <w:pPr>
      <w:spacing w:before="0" w:after="0"/>
    </w:pPr>
    <w:rPr>
      <w:rFonts w:cs="Arial"/>
      <w:sz w:val="22"/>
      <w:lang w:val="en-US" w:eastAsia="en-US"/>
    </w:rPr>
  </w:style>
  <w:style w:type="paragraph" w:styleId="BodyText">
    <w:name w:val="Body Text"/>
    <w:basedOn w:val="Normal"/>
    <w:link w:val="BodyTextChar"/>
    <w:uiPriority w:val="99"/>
    <w:rsid w:val="002F4032"/>
  </w:style>
  <w:style w:type="paragraph" w:styleId="Footer">
    <w:name w:val="footer"/>
    <w:basedOn w:val="Normal"/>
    <w:link w:val="FooterChar"/>
    <w:rsid w:val="002F4032"/>
    <w:pPr>
      <w:tabs>
        <w:tab w:val="center" w:pos="4153"/>
        <w:tab w:val="right" w:pos="8306"/>
      </w:tabs>
      <w:spacing w:before="60"/>
    </w:pPr>
    <w:rPr>
      <w:sz w:val="16"/>
    </w:rPr>
  </w:style>
  <w:style w:type="character" w:styleId="PageNumber">
    <w:name w:val="page number"/>
    <w:basedOn w:val="DefaultParagraphFont"/>
    <w:rsid w:val="002F4032"/>
  </w:style>
  <w:style w:type="paragraph" w:styleId="Header">
    <w:name w:val="header"/>
    <w:basedOn w:val="Normal"/>
    <w:link w:val="HeaderChar"/>
    <w:rsid w:val="002F4032"/>
    <w:pPr>
      <w:tabs>
        <w:tab w:val="center" w:pos="4320"/>
        <w:tab w:val="right" w:pos="8640"/>
      </w:tabs>
    </w:pPr>
  </w:style>
  <w:style w:type="character" w:styleId="Hyperlink">
    <w:name w:val="Hyperlink"/>
    <w:uiPriority w:val="99"/>
    <w:rsid w:val="000C7878"/>
    <w:rPr>
      <w:color w:val="0000FF"/>
      <w:u w:val="single"/>
    </w:rPr>
  </w:style>
  <w:style w:type="character" w:styleId="FollowedHyperlink">
    <w:name w:val="FollowedHyperlink"/>
    <w:rsid w:val="000C7878"/>
    <w:rPr>
      <w:color w:val="800080"/>
      <w:u w:val="single"/>
    </w:rPr>
  </w:style>
  <w:style w:type="paragraph" w:customStyle="1" w:styleId="ChartTitleHeading">
    <w:name w:val="Chart Title Heading"/>
    <w:basedOn w:val="BoxTitleheading"/>
    <w:rsid w:val="00100923"/>
  </w:style>
  <w:style w:type="paragraph" w:customStyle="1" w:styleId="BoxTitleheading">
    <w:name w:val="Box Title heading"/>
    <w:basedOn w:val="Heading4"/>
    <w:next w:val="Normal"/>
    <w:rsid w:val="00100923"/>
    <w:pPr>
      <w:spacing w:before="120"/>
    </w:pPr>
    <w:rPr>
      <w:rFonts w:cs="Arial"/>
      <w:sz w:val="22"/>
      <w:szCs w:val="24"/>
    </w:rPr>
  </w:style>
  <w:style w:type="paragraph" w:customStyle="1" w:styleId="TableTitleText">
    <w:name w:val="Table Title Text"/>
    <w:basedOn w:val="TableText"/>
    <w:rsid w:val="00100923"/>
    <w:rPr>
      <w:b/>
      <w:bCs/>
    </w:rPr>
  </w:style>
  <w:style w:type="paragraph" w:styleId="ListBullet2">
    <w:name w:val="List Bullet 2"/>
    <w:basedOn w:val="Normal"/>
    <w:rsid w:val="00100923"/>
    <w:pPr>
      <w:numPr>
        <w:numId w:val="7"/>
      </w:numPr>
    </w:pPr>
    <w:rPr>
      <w:sz w:val="22"/>
    </w:rPr>
  </w:style>
  <w:style w:type="paragraph" w:customStyle="1" w:styleId="InsetQuote">
    <w:name w:val="Inset Quote"/>
    <w:basedOn w:val="Normal"/>
    <w:rsid w:val="00100923"/>
    <w:pPr>
      <w:ind w:left="284" w:right="284"/>
    </w:pPr>
    <w:rPr>
      <w:rFonts w:cs="Arial"/>
      <w:sz w:val="22"/>
      <w:szCs w:val="22"/>
    </w:rPr>
  </w:style>
  <w:style w:type="paragraph" w:customStyle="1" w:styleId="DiagramPictureTitleHeading">
    <w:name w:val="Diagram/Picture Title Heading"/>
    <w:basedOn w:val="TableTitleHeading"/>
    <w:next w:val="Normal"/>
    <w:rsid w:val="00100923"/>
    <w:rPr>
      <w:b w:val="0"/>
      <w:sz w:val="21"/>
    </w:rPr>
  </w:style>
  <w:style w:type="paragraph" w:customStyle="1" w:styleId="TableTitleHeading">
    <w:name w:val="Table Title Heading"/>
    <w:basedOn w:val="Normal"/>
    <w:rsid w:val="00100923"/>
    <w:pPr>
      <w:spacing w:after="60"/>
    </w:pPr>
    <w:rPr>
      <w:rFonts w:cs="Arial"/>
      <w:b/>
      <w:bCs/>
      <w:sz w:val="22"/>
      <w:szCs w:val="22"/>
    </w:rPr>
  </w:style>
  <w:style w:type="paragraph" w:customStyle="1" w:styleId="ListBulletParagraph">
    <w:name w:val="List Bullet Paragraph"/>
    <w:basedOn w:val="Normal"/>
    <w:rsid w:val="00100923"/>
    <w:pPr>
      <w:tabs>
        <w:tab w:val="left" w:pos="357"/>
      </w:tabs>
      <w:ind w:left="357"/>
    </w:pPr>
    <w:rPr>
      <w:rFonts w:cs="Arial"/>
      <w:szCs w:val="24"/>
    </w:rPr>
  </w:style>
  <w:style w:type="paragraph" w:customStyle="1" w:styleId="FrontPageTitle">
    <w:name w:val="Front Page Title"/>
    <w:basedOn w:val="Heading1"/>
    <w:rsid w:val="00100923"/>
    <w:pPr>
      <w:spacing w:before="4000" w:after="640"/>
      <w:jc w:val="center"/>
    </w:pPr>
    <w:rPr>
      <w:sz w:val="40"/>
      <w:szCs w:val="40"/>
    </w:rPr>
  </w:style>
  <w:style w:type="paragraph" w:customStyle="1" w:styleId="Boxlistbullet0">
    <w:name w:val="Box list bullet"/>
    <w:basedOn w:val="ListBulllet"/>
    <w:rsid w:val="00100923"/>
    <w:pPr>
      <w:numPr>
        <w:numId w:val="0"/>
      </w:numPr>
      <w:spacing w:before="40" w:after="40"/>
    </w:pPr>
    <w:rPr>
      <w:sz w:val="20"/>
    </w:rPr>
  </w:style>
  <w:style w:type="paragraph" w:customStyle="1" w:styleId="ListBulllet">
    <w:name w:val="List Bulllet"/>
    <w:basedOn w:val="Normal"/>
    <w:rsid w:val="00100923"/>
    <w:pPr>
      <w:numPr>
        <w:numId w:val="5"/>
      </w:numPr>
    </w:pPr>
    <w:rPr>
      <w:rFonts w:eastAsia="SimSun"/>
      <w:lang w:eastAsia="zh-CN"/>
    </w:rPr>
  </w:style>
  <w:style w:type="paragraph" w:customStyle="1" w:styleId="NumberedList">
    <w:name w:val="Numbered List"/>
    <w:basedOn w:val="Normal"/>
    <w:rsid w:val="00100923"/>
    <w:pPr>
      <w:numPr>
        <w:numId w:val="4"/>
      </w:numPr>
    </w:pPr>
    <w:rPr>
      <w:rFonts w:cs="Arial"/>
    </w:rPr>
  </w:style>
  <w:style w:type="paragraph" w:customStyle="1" w:styleId="Boxlistbullet2">
    <w:name w:val="Box list bullet 2"/>
    <w:basedOn w:val="Boxlistbullet0"/>
    <w:rsid w:val="00100923"/>
    <w:pPr>
      <w:numPr>
        <w:numId w:val="6"/>
      </w:numPr>
    </w:pPr>
  </w:style>
  <w:style w:type="paragraph" w:customStyle="1" w:styleId="BoxListBullet">
    <w:name w:val="Box List Bullet"/>
    <w:basedOn w:val="Normal"/>
    <w:rsid w:val="00100923"/>
    <w:pPr>
      <w:numPr>
        <w:numId w:val="2"/>
      </w:numPr>
      <w:spacing w:before="20" w:after="20"/>
    </w:pPr>
    <w:rPr>
      <w:sz w:val="18"/>
    </w:rPr>
  </w:style>
  <w:style w:type="paragraph" w:customStyle="1" w:styleId="FrontPageSub-title">
    <w:name w:val="Front Page Sub-title"/>
    <w:basedOn w:val="FrontPageTitle"/>
    <w:rsid w:val="00100923"/>
    <w:pPr>
      <w:spacing w:before="100"/>
    </w:pPr>
    <w:rPr>
      <w:sz w:val="36"/>
    </w:rPr>
  </w:style>
  <w:style w:type="paragraph" w:customStyle="1" w:styleId="ListBulletInsertQuote">
    <w:name w:val="List Bullet Insert Quote"/>
    <w:basedOn w:val="ListBulllet"/>
    <w:rsid w:val="00100923"/>
    <w:pPr>
      <w:numPr>
        <w:numId w:val="0"/>
      </w:numPr>
      <w:ind w:left="1134" w:right="1134"/>
    </w:pPr>
  </w:style>
  <w:style w:type="paragraph" w:customStyle="1" w:styleId="BoxText">
    <w:name w:val="Box Text"/>
    <w:basedOn w:val="BoxTitleheading"/>
    <w:rsid w:val="00100923"/>
    <w:pPr>
      <w:spacing w:before="40" w:after="40"/>
    </w:pPr>
    <w:rPr>
      <w:b w:val="0"/>
      <w:sz w:val="20"/>
    </w:rPr>
  </w:style>
  <w:style w:type="paragraph" w:customStyle="1" w:styleId="BoxHeading">
    <w:name w:val="Box Heading"/>
    <w:basedOn w:val="BoxText"/>
    <w:next w:val="BoxText"/>
    <w:rsid w:val="00100923"/>
    <w:pPr>
      <w:spacing w:after="60"/>
    </w:pPr>
    <w:rPr>
      <w:b/>
    </w:rPr>
  </w:style>
  <w:style w:type="paragraph" w:customStyle="1" w:styleId="Default">
    <w:name w:val="Default"/>
    <w:link w:val="DefaultChar"/>
    <w:rsid w:val="00100923"/>
    <w:pPr>
      <w:widowControl w:val="0"/>
      <w:autoSpaceDE w:val="0"/>
      <w:autoSpaceDN w:val="0"/>
      <w:adjustRightInd w:val="0"/>
    </w:pPr>
    <w:rPr>
      <w:rFonts w:ascii="Frutiger" w:hAnsi="Frutiger"/>
      <w:color w:val="000000"/>
      <w:sz w:val="24"/>
      <w:lang w:val="en-US"/>
    </w:rPr>
  </w:style>
  <w:style w:type="paragraph" w:styleId="BodyText2">
    <w:name w:val="Body Text 2"/>
    <w:basedOn w:val="Normal"/>
    <w:link w:val="BodyText2Char"/>
    <w:rsid w:val="00100923"/>
    <w:pPr>
      <w:widowControl w:val="0"/>
      <w:autoSpaceDE w:val="0"/>
      <w:autoSpaceDN w:val="0"/>
      <w:adjustRightInd w:val="0"/>
    </w:pPr>
    <w:rPr>
      <w:rFonts w:ascii="Frutiger-Bold" w:hAnsi="Frutiger-Bold"/>
      <w:color w:val="000000"/>
      <w:sz w:val="20"/>
      <w:lang w:val="en-US"/>
    </w:rPr>
  </w:style>
  <w:style w:type="character" w:customStyle="1" w:styleId="BodyText2Char">
    <w:name w:val="Body Text 2 Char"/>
    <w:link w:val="BodyText2"/>
    <w:rsid w:val="00100923"/>
    <w:rPr>
      <w:rFonts w:ascii="Frutiger-Bold" w:hAnsi="Frutiger-Bold"/>
      <w:color w:val="000000"/>
      <w:lang w:val="en-US" w:eastAsia="en-GB"/>
    </w:rPr>
  </w:style>
  <w:style w:type="paragraph" w:styleId="BodyText3">
    <w:name w:val="Body Text 3"/>
    <w:basedOn w:val="Normal"/>
    <w:link w:val="BodyText3Char"/>
    <w:rsid w:val="00100923"/>
    <w:rPr>
      <w:rFonts w:ascii="Helvetica" w:hAnsi="Helvetica"/>
      <w:color w:val="000000"/>
      <w:sz w:val="22"/>
    </w:rPr>
  </w:style>
  <w:style w:type="character" w:customStyle="1" w:styleId="BodyText3Char">
    <w:name w:val="Body Text 3 Char"/>
    <w:link w:val="BodyText3"/>
    <w:rsid w:val="00100923"/>
    <w:rPr>
      <w:rFonts w:ascii="Helvetica" w:hAnsi="Helvetica"/>
      <w:color w:val="000000"/>
      <w:sz w:val="22"/>
      <w:lang w:eastAsia="en-GB"/>
    </w:rPr>
  </w:style>
  <w:style w:type="paragraph" w:customStyle="1" w:styleId="Body">
    <w:name w:val="Body"/>
    <w:basedOn w:val="Normal"/>
    <w:rsid w:val="00100923"/>
    <w:pPr>
      <w:spacing w:before="0" w:after="0"/>
      <w:jc w:val="left"/>
    </w:pPr>
    <w:rPr>
      <w:rFonts w:ascii="Times New Roman" w:hAnsi="Times New Roman"/>
      <w:lang w:val="en-US"/>
    </w:rPr>
  </w:style>
  <w:style w:type="paragraph" w:styleId="BodyTextIndent">
    <w:name w:val="Body Text Indent"/>
    <w:basedOn w:val="Normal"/>
    <w:link w:val="BodyTextIndentChar"/>
    <w:rsid w:val="00100923"/>
    <w:pPr>
      <w:ind w:left="360"/>
      <w:jc w:val="left"/>
    </w:pPr>
    <w:rPr>
      <w:b/>
      <w:sz w:val="56"/>
    </w:rPr>
  </w:style>
  <w:style w:type="character" w:customStyle="1" w:styleId="BodyTextIndentChar">
    <w:name w:val="Body Text Indent Char"/>
    <w:link w:val="BodyTextIndent"/>
    <w:rsid w:val="00100923"/>
    <w:rPr>
      <w:rFonts w:ascii="Arial" w:hAnsi="Arial"/>
      <w:b/>
      <w:sz w:val="56"/>
      <w:lang w:eastAsia="en-GB"/>
    </w:rPr>
  </w:style>
  <w:style w:type="character" w:styleId="Strong">
    <w:name w:val="Strong"/>
    <w:qFormat/>
    <w:rsid w:val="00100923"/>
    <w:rPr>
      <w:b/>
    </w:rPr>
  </w:style>
  <w:style w:type="paragraph" w:styleId="ListBullet">
    <w:name w:val="List Bullet"/>
    <w:basedOn w:val="Normal"/>
    <w:autoRedefine/>
    <w:rsid w:val="00100923"/>
    <w:pPr>
      <w:numPr>
        <w:numId w:val="3"/>
      </w:numPr>
    </w:pPr>
  </w:style>
  <w:style w:type="paragraph" w:customStyle="1" w:styleId="ListBulletSmallSpace">
    <w:name w:val="List Bullet Small Space"/>
    <w:basedOn w:val="Normal"/>
    <w:rsid w:val="00100923"/>
    <w:pPr>
      <w:numPr>
        <w:numId w:val="1"/>
      </w:numPr>
      <w:tabs>
        <w:tab w:val="clear" w:pos="720"/>
      </w:tabs>
      <w:spacing w:before="40" w:after="40"/>
      <w:ind w:left="357" w:hanging="357"/>
      <w:jc w:val="left"/>
    </w:pPr>
    <w:rPr>
      <w:snapToGrid w:val="0"/>
      <w:lang w:val="en-US"/>
    </w:rPr>
  </w:style>
  <w:style w:type="paragraph" w:styleId="BodyTextIndent2">
    <w:name w:val="Body Text Indent 2"/>
    <w:basedOn w:val="Normal"/>
    <w:link w:val="BodyTextIndent2Char"/>
    <w:rsid w:val="00100923"/>
    <w:pPr>
      <w:ind w:left="720"/>
    </w:pPr>
  </w:style>
  <w:style w:type="character" w:customStyle="1" w:styleId="BodyTextIndent2Char">
    <w:name w:val="Body Text Indent 2 Char"/>
    <w:link w:val="BodyTextIndent2"/>
    <w:rsid w:val="00100923"/>
    <w:rPr>
      <w:rFonts w:ascii="Arial" w:hAnsi="Arial"/>
      <w:sz w:val="24"/>
      <w:lang w:eastAsia="en-GB"/>
    </w:rPr>
  </w:style>
  <w:style w:type="paragraph" w:customStyle="1" w:styleId="CM5">
    <w:name w:val="CM5"/>
    <w:basedOn w:val="Default"/>
    <w:next w:val="Default"/>
    <w:rsid w:val="00100923"/>
    <w:pPr>
      <w:spacing w:line="340" w:lineRule="atLeast"/>
    </w:pPr>
    <w:rPr>
      <w:rFonts w:ascii="Syntax" w:hAnsi="Syntax"/>
      <w:color w:val="auto"/>
    </w:rPr>
  </w:style>
  <w:style w:type="paragraph" w:customStyle="1" w:styleId="CM52">
    <w:name w:val="CM52"/>
    <w:basedOn w:val="Default"/>
    <w:next w:val="Default"/>
    <w:rsid w:val="00100923"/>
    <w:pPr>
      <w:spacing w:after="170"/>
    </w:pPr>
    <w:rPr>
      <w:rFonts w:ascii="Syntax" w:hAnsi="Syntax"/>
      <w:color w:val="auto"/>
    </w:rPr>
  </w:style>
  <w:style w:type="paragraph" w:customStyle="1" w:styleId="CM55">
    <w:name w:val="CM55"/>
    <w:basedOn w:val="Default"/>
    <w:next w:val="Default"/>
    <w:rsid w:val="00100923"/>
    <w:pPr>
      <w:spacing w:after="300"/>
    </w:pPr>
    <w:rPr>
      <w:rFonts w:ascii="Syntax" w:hAnsi="Syntax"/>
      <w:color w:val="auto"/>
    </w:rPr>
  </w:style>
  <w:style w:type="paragraph" w:customStyle="1" w:styleId="CM57">
    <w:name w:val="CM57"/>
    <w:basedOn w:val="Default"/>
    <w:next w:val="Default"/>
    <w:rsid w:val="00100923"/>
    <w:pPr>
      <w:spacing w:after="490"/>
    </w:pPr>
    <w:rPr>
      <w:rFonts w:ascii="Syntax" w:hAnsi="Syntax"/>
      <w:color w:val="auto"/>
    </w:rPr>
  </w:style>
  <w:style w:type="paragraph" w:styleId="BodyTextIndent3">
    <w:name w:val="Body Text Indent 3"/>
    <w:basedOn w:val="Normal"/>
    <w:link w:val="BodyTextIndent3Char"/>
    <w:rsid w:val="00100923"/>
    <w:pPr>
      <w:ind w:left="720"/>
    </w:pPr>
    <w:rPr>
      <w:i/>
      <w:sz w:val="22"/>
    </w:rPr>
  </w:style>
  <w:style w:type="character" w:customStyle="1" w:styleId="BodyTextIndent3Char">
    <w:name w:val="Body Text Indent 3 Char"/>
    <w:link w:val="BodyTextIndent3"/>
    <w:rsid w:val="00100923"/>
    <w:rPr>
      <w:rFonts w:ascii="Arial" w:hAnsi="Arial"/>
      <w:i/>
      <w:sz w:val="22"/>
      <w:lang w:eastAsia="en-GB"/>
    </w:rPr>
  </w:style>
  <w:style w:type="paragraph" w:customStyle="1" w:styleId="Bullet1">
    <w:name w:val="Bullet 1"/>
    <w:basedOn w:val="Normal"/>
    <w:rsid w:val="00100923"/>
    <w:pPr>
      <w:numPr>
        <w:numId w:val="8"/>
      </w:numPr>
      <w:tabs>
        <w:tab w:val="left" w:pos="425"/>
      </w:tabs>
      <w:spacing w:before="0" w:after="160" w:line="280" w:lineRule="atLeast"/>
      <w:jc w:val="left"/>
    </w:pPr>
    <w:rPr>
      <w:color w:val="000000"/>
      <w:sz w:val="22"/>
    </w:rPr>
  </w:style>
  <w:style w:type="table" w:styleId="TableGrid">
    <w:name w:val="Table Grid"/>
    <w:basedOn w:val="TableNormal"/>
    <w:rsid w:val="0046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E02"/>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E02"/>
    <w:rPr>
      <w:rFonts w:ascii="Lucida Grande" w:hAnsi="Lucida Grande" w:cs="Lucida Grande"/>
      <w:sz w:val="18"/>
      <w:szCs w:val="18"/>
      <w:lang w:eastAsia="en-GB"/>
    </w:rPr>
  </w:style>
  <w:style w:type="character" w:customStyle="1" w:styleId="FooterChar">
    <w:name w:val="Footer Char"/>
    <w:basedOn w:val="DefaultParagraphFont"/>
    <w:link w:val="Footer"/>
    <w:rsid w:val="00D173F3"/>
    <w:rPr>
      <w:rFonts w:ascii="Arial" w:hAnsi="Arial"/>
      <w:sz w:val="16"/>
      <w:lang w:eastAsia="en-GB"/>
    </w:rPr>
  </w:style>
  <w:style w:type="character" w:customStyle="1" w:styleId="HeaderChar">
    <w:name w:val="Header Char"/>
    <w:basedOn w:val="DefaultParagraphFont"/>
    <w:link w:val="Header"/>
    <w:rsid w:val="00D173F3"/>
    <w:rPr>
      <w:rFonts w:ascii="Arial" w:hAnsi="Arial"/>
      <w:sz w:val="24"/>
      <w:lang w:eastAsia="en-GB"/>
    </w:rPr>
  </w:style>
  <w:style w:type="paragraph" w:styleId="PlainText">
    <w:name w:val="Plain Text"/>
    <w:basedOn w:val="Normal"/>
    <w:link w:val="PlainTextChar"/>
    <w:rsid w:val="00D173F3"/>
    <w:pPr>
      <w:spacing w:before="0" w:after="0" w:line="288" w:lineRule="atLeast"/>
      <w:jc w:val="left"/>
    </w:pPr>
    <w:rPr>
      <w:rFonts w:ascii="Courier New" w:hAnsi="Courier New"/>
      <w:sz w:val="20"/>
    </w:rPr>
  </w:style>
  <w:style w:type="character" w:customStyle="1" w:styleId="PlainTextChar">
    <w:name w:val="Plain Text Char"/>
    <w:basedOn w:val="DefaultParagraphFont"/>
    <w:link w:val="PlainText"/>
    <w:rsid w:val="00D173F3"/>
    <w:rPr>
      <w:rFonts w:ascii="Courier New" w:hAnsi="Courier New"/>
      <w:lang w:eastAsia="en-GB"/>
    </w:rPr>
  </w:style>
  <w:style w:type="character" w:customStyle="1" w:styleId="BodyTextChar">
    <w:name w:val="Body Text Char"/>
    <w:basedOn w:val="DefaultParagraphFont"/>
    <w:link w:val="BodyText"/>
    <w:uiPriority w:val="99"/>
    <w:rsid w:val="00D173F3"/>
    <w:rPr>
      <w:rFonts w:ascii="Arial" w:hAnsi="Arial"/>
      <w:sz w:val="24"/>
      <w:lang w:eastAsia="en-GB"/>
    </w:rPr>
  </w:style>
  <w:style w:type="paragraph" w:styleId="ListParagraph">
    <w:name w:val="List Paragraph"/>
    <w:basedOn w:val="Normal"/>
    <w:uiPriority w:val="34"/>
    <w:qFormat/>
    <w:rsid w:val="008F078B"/>
    <w:pPr>
      <w:ind w:left="720"/>
      <w:contextualSpacing/>
    </w:pPr>
  </w:style>
  <w:style w:type="paragraph" w:styleId="Quote">
    <w:name w:val="Quote"/>
    <w:basedOn w:val="Normal"/>
    <w:next w:val="Normal"/>
    <w:link w:val="QuoteChar"/>
    <w:uiPriority w:val="29"/>
    <w:qFormat/>
    <w:rsid w:val="007C1F53"/>
    <w:pPr>
      <w:spacing w:before="0" w:after="160"/>
      <w:ind w:left="2268" w:right="662"/>
    </w:pPr>
    <w:rPr>
      <w:rFonts w:ascii="Calibri" w:hAnsi="Calibri" w:cs="Calibri"/>
      <w:i/>
      <w:iCs/>
      <w:color w:val="948A54"/>
      <w:sz w:val="18"/>
      <w:szCs w:val="18"/>
      <w:lang w:val="en-US" w:eastAsia="en-US" w:bidi="en-US"/>
    </w:rPr>
  </w:style>
  <w:style w:type="character" w:customStyle="1" w:styleId="QuoteChar">
    <w:name w:val="Quote Char"/>
    <w:basedOn w:val="DefaultParagraphFont"/>
    <w:link w:val="Quote"/>
    <w:uiPriority w:val="29"/>
    <w:rsid w:val="007C1F53"/>
    <w:rPr>
      <w:rFonts w:ascii="Calibri" w:hAnsi="Calibri" w:cs="Calibri"/>
      <w:i/>
      <w:iCs/>
      <w:color w:val="948A54"/>
      <w:sz w:val="18"/>
      <w:szCs w:val="18"/>
      <w:lang w:val="en-US" w:bidi="en-US"/>
    </w:rPr>
  </w:style>
  <w:style w:type="paragraph" w:customStyle="1" w:styleId="ListKeyfindings">
    <w:name w:val="List: Key findings"/>
    <w:basedOn w:val="ListParagraph"/>
    <w:qFormat/>
    <w:rsid w:val="007C1F53"/>
    <w:pPr>
      <w:numPr>
        <w:numId w:val="9"/>
      </w:numPr>
      <w:spacing w:before="0" w:after="160"/>
      <w:contextualSpacing w:val="0"/>
    </w:pPr>
    <w:rPr>
      <w:rFonts w:ascii="Calibri" w:hAnsi="Calibri" w:cs="Calibri"/>
      <w:color w:val="5A5A5A"/>
      <w:sz w:val="20"/>
      <w:lang w:val="en-US" w:eastAsia="en-US" w:bidi="en-US"/>
    </w:rPr>
  </w:style>
  <w:style w:type="paragraph" w:customStyle="1" w:styleId="ListNormal">
    <w:name w:val="List: Normal"/>
    <w:basedOn w:val="ListKeyfindings"/>
    <w:link w:val="ListNormalChar"/>
    <w:qFormat/>
    <w:rsid w:val="007C1F53"/>
    <w:pPr>
      <w:numPr>
        <w:ilvl w:val="3"/>
      </w:numPr>
      <w:ind w:left="2517" w:hanging="357"/>
      <w:contextualSpacing/>
    </w:pPr>
  </w:style>
  <w:style w:type="character" w:customStyle="1" w:styleId="ListNormalChar">
    <w:name w:val="List: Normal Char"/>
    <w:link w:val="ListNormal"/>
    <w:rsid w:val="007C1F53"/>
    <w:rPr>
      <w:rFonts w:ascii="Calibri" w:hAnsi="Calibri" w:cs="Calibri"/>
      <w:color w:val="5A5A5A"/>
      <w:lang w:val="en-US" w:bidi="en-US"/>
    </w:rPr>
  </w:style>
  <w:style w:type="character" w:customStyle="1" w:styleId="DefaultChar">
    <w:name w:val="Default Char"/>
    <w:basedOn w:val="DefaultParagraphFont"/>
    <w:link w:val="Default"/>
    <w:rsid w:val="00AC709E"/>
    <w:rPr>
      <w:rFonts w:ascii="Frutiger" w:hAnsi="Frutiger"/>
      <w:color w:val="000000"/>
      <w:sz w:val="24"/>
      <w:lang w:val="en-US"/>
    </w:rPr>
  </w:style>
  <w:style w:type="paragraph" w:customStyle="1" w:styleId="CM108">
    <w:name w:val="CM108"/>
    <w:basedOn w:val="Default"/>
    <w:next w:val="Default"/>
    <w:uiPriority w:val="99"/>
    <w:rsid w:val="00485228"/>
    <w:rPr>
      <w:rFonts w:ascii="Bliss" w:hAnsi="Bliss"/>
      <w:color w:val="auto"/>
      <w:sz w:val="22"/>
      <w:szCs w:val="22"/>
    </w:rPr>
  </w:style>
  <w:style w:type="character" w:customStyle="1" w:styleId="A2">
    <w:name w:val="A2"/>
    <w:uiPriority w:val="99"/>
    <w:rsid w:val="00485228"/>
    <w:rPr>
      <w:rFonts w:cs="DIN"/>
      <w:color w:val="000000"/>
      <w:sz w:val="20"/>
      <w:szCs w:val="20"/>
    </w:rPr>
  </w:style>
  <w:style w:type="character" w:customStyle="1" w:styleId="A18">
    <w:name w:val="A18"/>
    <w:uiPriority w:val="99"/>
    <w:rsid w:val="00485228"/>
    <w:rPr>
      <w:rFonts w:cs="DIN"/>
      <w:color w:val="000000"/>
      <w:sz w:val="17"/>
      <w:szCs w:val="17"/>
    </w:rPr>
  </w:style>
  <w:style w:type="character" w:styleId="FootnoteReference">
    <w:name w:val="footnote reference"/>
    <w:uiPriority w:val="99"/>
    <w:rsid w:val="00485228"/>
    <w:rPr>
      <w:color w:val="000000"/>
    </w:rPr>
  </w:style>
  <w:style w:type="paragraph" w:customStyle="1" w:styleId="Pa9">
    <w:name w:val="Pa9"/>
    <w:basedOn w:val="Default"/>
    <w:next w:val="Default"/>
    <w:uiPriority w:val="99"/>
    <w:rsid w:val="00485228"/>
    <w:pPr>
      <w:spacing w:line="181" w:lineRule="atLeast"/>
    </w:pPr>
    <w:rPr>
      <w:rFonts w:ascii="Times New Roman" w:hAnsi="Times New Roman"/>
      <w:color w:val="auto"/>
      <w:sz w:val="22"/>
      <w:szCs w:val="22"/>
    </w:rPr>
  </w:style>
  <w:style w:type="character" w:customStyle="1" w:styleId="A6">
    <w:name w:val="A6"/>
    <w:uiPriority w:val="99"/>
    <w:rsid w:val="00485228"/>
    <w:rPr>
      <w:color w:val="000000"/>
      <w:sz w:val="22"/>
      <w:szCs w:val="22"/>
    </w:rPr>
  </w:style>
  <w:style w:type="character" w:customStyle="1" w:styleId="A1">
    <w:name w:val="A1"/>
    <w:uiPriority w:val="99"/>
    <w:rsid w:val="00485228"/>
    <w:rPr>
      <w:color w:val="000000"/>
      <w:sz w:val="20"/>
      <w:szCs w:val="20"/>
    </w:rPr>
  </w:style>
  <w:style w:type="paragraph" w:customStyle="1" w:styleId="Pa2">
    <w:name w:val="Pa2"/>
    <w:basedOn w:val="Default"/>
    <w:next w:val="Default"/>
    <w:uiPriority w:val="99"/>
    <w:rsid w:val="00485228"/>
    <w:pPr>
      <w:spacing w:line="211" w:lineRule="atLeast"/>
    </w:pPr>
    <w:rPr>
      <w:rFonts w:ascii="Myriad Pro" w:hAnsi="Myriad Pro"/>
      <w:color w:val="auto"/>
      <w:sz w:val="22"/>
      <w:szCs w:val="22"/>
    </w:rPr>
  </w:style>
  <w:style w:type="paragraph" w:styleId="DocumentMap">
    <w:name w:val="Document Map"/>
    <w:basedOn w:val="Normal"/>
    <w:link w:val="DocumentMapChar"/>
    <w:uiPriority w:val="99"/>
    <w:semiHidden/>
    <w:unhideWhenUsed/>
    <w:rsid w:val="00485228"/>
    <w:pPr>
      <w:spacing w:before="0" w:after="0"/>
    </w:pPr>
    <w:rPr>
      <w:rFonts w:ascii="Lucida Grande" w:hAnsi="Lucida Grande" w:cs="Lucida Grande"/>
      <w:sz w:val="22"/>
      <w:szCs w:val="22"/>
      <w:lang w:eastAsia="en-US"/>
    </w:rPr>
  </w:style>
  <w:style w:type="character" w:customStyle="1" w:styleId="DocumentMapChar">
    <w:name w:val="Document Map Char"/>
    <w:basedOn w:val="DefaultParagraphFont"/>
    <w:link w:val="DocumentMap"/>
    <w:uiPriority w:val="99"/>
    <w:semiHidden/>
    <w:rsid w:val="00485228"/>
    <w:rPr>
      <w:rFonts w:ascii="Lucida Grande" w:hAnsi="Lucida Grande" w:cs="Lucida Grande"/>
      <w:sz w:val="22"/>
      <w:szCs w:val="22"/>
    </w:rPr>
  </w:style>
  <w:style w:type="paragraph" w:customStyle="1" w:styleId="Synthesis-Text">
    <w:name w:val="Synthesis - Text"/>
    <w:basedOn w:val="Default"/>
    <w:next w:val="Default"/>
    <w:uiPriority w:val="99"/>
    <w:rsid w:val="00485228"/>
    <w:rPr>
      <w:rFonts w:ascii="Times New Roman" w:hAnsi="Times New Roman"/>
      <w:color w:val="auto"/>
      <w:sz w:val="22"/>
      <w:szCs w:val="22"/>
    </w:rPr>
  </w:style>
  <w:style w:type="paragraph" w:customStyle="1" w:styleId="Style1">
    <w:name w:val="Style1"/>
    <w:basedOn w:val="Normal"/>
    <w:qFormat/>
    <w:rsid w:val="00485228"/>
    <w:rPr>
      <w:sz w:val="22"/>
      <w:szCs w:val="22"/>
      <w:lang w:eastAsia="en-US"/>
    </w:rPr>
  </w:style>
  <w:style w:type="paragraph" w:styleId="EndnoteText">
    <w:name w:val="endnote text"/>
    <w:aliases w:val="Endnote Text Char1,Endnote Text Char Char,Endnote Text Char Char Char Char1 Char,Endnote Text Char Char Char Char Char Char,Endnote Text Char Char Char Char Char Char Char Char Char,Endnote Text Char1 Char Char Char Char"/>
    <w:basedOn w:val="Normal"/>
    <w:link w:val="EndnoteTextChar2"/>
    <w:rsid w:val="00485228"/>
    <w:pPr>
      <w:spacing w:before="0" w:after="0"/>
      <w:jc w:val="left"/>
    </w:pPr>
    <w:rPr>
      <w:rFonts w:ascii="Times New Roman" w:hAnsi="Times New Roman"/>
      <w:sz w:val="20"/>
    </w:rPr>
  </w:style>
  <w:style w:type="character" w:customStyle="1" w:styleId="EndnoteTextChar">
    <w:name w:val="Endnote Text Char"/>
    <w:basedOn w:val="DefaultParagraphFont"/>
    <w:uiPriority w:val="99"/>
    <w:semiHidden/>
    <w:rsid w:val="00485228"/>
    <w:rPr>
      <w:rFonts w:ascii="Arial" w:hAnsi="Arial"/>
      <w:sz w:val="24"/>
      <w:szCs w:val="24"/>
      <w:lang w:eastAsia="en-GB"/>
    </w:rPr>
  </w:style>
  <w:style w:type="character" w:styleId="EndnoteReference">
    <w:name w:val="endnote reference"/>
    <w:basedOn w:val="DefaultParagraphFont"/>
    <w:semiHidden/>
    <w:rsid w:val="00485228"/>
    <w:rPr>
      <w:vertAlign w:val="superscript"/>
    </w:rPr>
  </w:style>
  <w:style w:type="character" w:customStyle="1" w:styleId="EndnoteTextChar2">
    <w:name w:val="Endnote Text Char2"/>
    <w:aliases w:val="Endnote Text Char1 Char,Endnote Text Char Char Char,Endnote Text Char Char Char Char1 Char Char,Endnote Text Char Char Char Char Char Char Char,Endnote Text Char Char Char Char Char Char Char Char Char Char"/>
    <w:basedOn w:val="DefaultParagraphFont"/>
    <w:link w:val="EndnoteText"/>
    <w:rsid w:val="00485228"/>
    <w:rPr>
      <w:lang w:eastAsia="en-GB"/>
    </w:rPr>
  </w:style>
  <w:style w:type="paragraph" w:styleId="Title">
    <w:name w:val="Title"/>
    <w:basedOn w:val="Normal"/>
    <w:link w:val="TitleChar"/>
    <w:qFormat/>
    <w:rsid w:val="00485228"/>
    <w:pPr>
      <w:spacing w:before="240" w:after="60"/>
      <w:jc w:val="center"/>
      <w:outlineLvl w:val="0"/>
    </w:pPr>
    <w:rPr>
      <w:rFonts w:ascii="Lucida Sans Unicode" w:hAnsi="Lucida Sans Unicode" w:cs="Arial"/>
      <w:b/>
      <w:bCs/>
      <w:color w:val="FF0000"/>
      <w:kern w:val="28"/>
      <w:sz w:val="36"/>
      <w:szCs w:val="32"/>
    </w:rPr>
  </w:style>
  <w:style w:type="character" w:customStyle="1" w:styleId="TitleChar">
    <w:name w:val="Title Char"/>
    <w:basedOn w:val="DefaultParagraphFont"/>
    <w:link w:val="Title"/>
    <w:rsid w:val="00485228"/>
    <w:rPr>
      <w:rFonts w:ascii="Lucida Sans Unicode" w:hAnsi="Lucida Sans Unicode" w:cs="Arial"/>
      <w:b/>
      <w:bCs/>
      <w:color w:val="FF0000"/>
      <w:kern w:val="28"/>
      <w:sz w:val="36"/>
      <w:szCs w:val="32"/>
      <w:lang w:eastAsia="en-GB"/>
    </w:rPr>
  </w:style>
  <w:style w:type="paragraph" w:customStyle="1" w:styleId="Pa14">
    <w:name w:val="Pa14"/>
    <w:basedOn w:val="Default"/>
    <w:next w:val="Default"/>
    <w:uiPriority w:val="99"/>
    <w:rsid w:val="00485228"/>
    <w:pPr>
      <w:spacing w:line="361" w:lineRule="atLeast"/>
    </w:pPr>
    <w:rPr>
      <w:rFonts w:ascii="Sabon" w:hAnsi="Sabon"/>
      <w:color w:val="auto"/>
      <w:szCs w:val="24"/>
    </w:rPr>
  </w:style>
  <w:style w:type="paragraph" w:customStyle="1" w:styleId="Pa11">
    <w:name w:val="Pa11"/>
    <w:basedOn w:val="Default"/>
    <w:next w:val="Default"/>
    <w:uiPriority w:val="99"/>
    <w:rsid w:val="00485228"/>
    <w:pPr>
      <w:spacing w:line="241" w:lineRule="atLeast"/>
    </w:pPr>
    <w:rPr>
      <w:rFonts w:ascii="Chaparral Pro" w:hAnsi="Chaparral Pro"/>
      <w:color w:val="auto"/>
      <w:szCs w:val="24"/>
    </w:rPr>
  </w:style>
  <w:style w:type="character" w:customStyle="1" w:styleId="A8">
    <w:name w:val="A8"/>
    <w:uiPriority w:val="99"/>
    <w:rsid w:val="00485228"/>
    <w:rPr>
      <w:rFonts w:cs="Chaparral Pro"/>
      <w:color w:val="000000"/>
    </w:rPr>
  </w:style>
  <w:style w:type="paragraph" w:customStyle="1" w:styleId="Pa0">
    <w:name w:val="Pa0"/>
    <w:basedOn w:val="Default"/>
    <w:next w:val="Default"/>
    <w:uiPriority w:val="99"/>
    <w:rsid w:val="00485228"/>
    <w:pPr>
      <w:spacing w:line="241" w:lineRule="atLeast"/>
    </w:pPr>
    <w:rPr>
      <w:rFonts w:ascii="DIN" w:hAnsi="DIN"/>
      <w:color w:val="auto"/>
      <w:szCs w:val="24"/>
    </w:rPr>
  </w:style>
  <w:style w:type="character" w:customStyle="1" w:styleId="A0">
    <w:name w:val="A0"/>
    <w:uiPriority w:val="99"/>
    <w:rsid w:val="00485228"/>
    <w:rPr>
      <w:rFonts w:cs="DIN"/>
      <w:b/>
      <w:bCs/>
      <w:color w:val="000000"/>
      <w:sz w:val="44"/>
      <w:szCs w:val="44"/>
    </w:rPr>
  </w:style>
  <w:style w:type="character" w:styleId="CommentReference">
    <w:name w:val="annotation reference"/>
    <w:basedOn w:val="DefaultParagraphFont"/>
    <w:uiPriority w:val="99"/>
    <w:semiHidden/>
    <w:unhideWhenUsed/>
    <w:rsid w:val="00485228"/>
    <w:rPr>
      <w:sz w:val="18"/>
      <w:szCs w:val="18"/>
    </w:rPr>
  </w:style>
  <w:style w:type="paragraph" w:styleId="CommentText">
    <w:name w:val="annotation text"/>
    <w:basedOn w:val="Normal"/>
    <w:link w:val="CommentTextChar"/>
    <w:uiPriority w:val="99"/>
    <w:semiHidden/>
    <w:unhideWhenUsed/>
    <w:rsid w:val="00485228"/>
    <w:rPr>
      <w:szCs w:val="24"/>
    </w:rPr>
  </w:style>
  <w:style w:type="character" w:customStyle="1" w:styleId="CommentTextChar">
    <w:name w:val="Comment Text Char"/>
    <w:basedOn w:val="DefaultParagraphFont"/>
    <w:link w:val="CommentText"/>
    <w:uiPriority w:val="99"/>
    <w:semiHidden/>
    <w:rsid w:val="00485228"/>
    <w:rPr>
      <w:rFonts w:ascii="Arial" w:hAnsi="Arial"/>
      <w:sz w:val="24"/>
      <w:szCs w:val="24"/>
      <w:lang w:eastAsia="en-GB"/>
    </w:rPr>
  </w:style>
  <w:style w:type="paragraph" w:styleId="NormalWeb">
    <w:name w:val="Normal (Web)"/>
    <w:basedOn w:val="Normal"/>
    <w:uiPriority w:val="99"/>
    <w:semiHidden/>
    <w:unhideWhenUsed/>
    <w:rsid w:val="00537231"/>
    <w:pPr>
      <w:spacing w:before="100" w:beforeAutospacing="1" w:after="100" w:afterAutospacing="1"/>
      <w:jc w:val="left"/>
    </w:pPr>
    <w:rPr>
      <w:rFonts w:ascii="Times" w:hAnsi="Times"/>
      <w:sz w:val="20"/>
      <w:lang w:val="en-I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32"/>
    <w:pPr>
      <w:spacing w:before="120" w:after="120"/>
      <w:jc w:val="both"/>
    </w:pPr>
    <w:rPr>
      <w:rFonts w:ascii="Arial" w:hAnsi="Arial"/>
      <w:sz w:val="24"/>
      <w:lang w:eastAsia="en-GB"/>
    </w:rPr>
  </w:style>
  <w:style w:type="paragraph" w:styleId="Heading1">
    <w:name w:val="heading 1"/>
    <w:basedOn w:val="Normal"/>
    <w:next w:val="Normal"/>
    <w:link w:val="Heading1Char"/>
    <w:qFormat/>
    <w:rsid w:val="00100923"/>
    <w:pPr>
      <w:keepNext/>
      <w:spacing w:before="320" w:after="240"/>
      <w:outlineLvl w:val="0"/>
    </w:pPr>
    <w:rPr>
      <w:rFonts w:cs="Arial"/>
      <w:b/>
      <w:bCs/>
      <w:kern w:val="32"/>
      <w:sz w:val="36"/>
      <w:szCs w:val="32"/>
    </w:rPr>
  </w:style>
  <w:style w:type="paragraph" w:styleId="Heading2">
    <w:name w:val="heading 2"/>
    <w:basedOn w:val="Normal"/>
    <w:next w:val="Normal"/>
    <w:link w:val="Heading2Char"/>
    <w:qFormat/>
    <w:rsid w:val="00100923"/>
    <w:pPr>
      <w:keepNext/>
      <w:spacing w:before="240" w:after="160"/>
      <w:outlineLvl w:val="1"/>
    </w:pPr>
    <w:rPr>
      <w:rFonts w:cs="Arial"/>
      <w:b/>
      <w:bCs/>
      <w:iCs/>
      <w:sz w:val="32"/>
      <w:szCs w:val="28"/>
    </w:rPr>
  </w:style>
  <w:style w:type="paragraph" w:styleId="Heading3">
    <w:name w:val="heading 3"/>
    <w:basedOn w:val="Normal"/>
    <w:next w:val="Normal"/>
    <w:qFormat/>
    <w:rsid w:val="002F4032"/>
    <w:pPr>
      <w:keepNext/>
      <w:spacing w:before="240" w:after="60"/>
      <w:outlineLvl w:val="2"/>
    </w:pPr>
    <w:rPr>
      <w:rFonts w:cs="Arial"/>
      <w:b/>
      <w:bCs/>
      <w:sz w:val="28"/>
      <w:szCs w:val="26"/>
    </w:rPr>
  </w:style>
  <w:style w:type="paragraph" w:styleId="Heading4">
    <w:name w:val="heading 4"/>
    <w:basedOn w:val="Normal"/>
    <w:next w:val="Normal"/>
    <w:link w:val="Heading4Char"/>
    <w:qFormat/>
    <w:rsid w:val="00100923"/>
    <w:pPr>
      <w:keepNext/>
      <w:spacing w:before="240" w:after="60"/>
      <w:outlineLvl w:val="3"/>
    </w:pPr>
    <w:rPr>
      <w:b/>
      <w:bCs/>
      <w:szCs w:val="28"/>
    </w:rPr>
  </w:style>
  <w:style w:type="paragraph" w:styleId="Heading5">
    <w:name w:val="heading 5"/>
    <w:basedOn w:val="Normal"/>
    <w:next w:val="Normal"/>
    <w:link w:val="Heading5Char"/>
    <w:qFormat/>
    <w:rsid w:val="00100923"/>
    <w:pPr>
      <w:spacing w:before="240" w:after="60"/>
      <w:outlineLvl w:val="4"/>
    </w:pPr>
    <w:rPr>
      <w:b/>
      <w:bCs/>
      <w:i/>
      <w:iCs/>
      <w:szCs w:val="26"/>
    </w:rPr>
  </w:style>
  <w:style w:type="paragraph" w:styleId="Heading6">
    <w:name w:val="heading 6"/>
    <w:basedOn w:val="Normal"/>
    <w:next w:val="Normal"/>
    <w:link w:val="Heading6Char"/>
    <w:qFormat/>
    <w:rsid w:val="00100923"/>
    <w:pPr>
      <w:keepNext/>
      <w:outlineLvl w:val="5"/>
    </w:pPr>
    <w:rPr>
      <w:b/>
      <w:color w:val="000000"/>
    </w:rPr>
  </w:style>
  <w:style w:type="paragraph" w:styleId="Heading7">
    <w:name w:val="heading 7"/>
    <w:basedOn w:val="Normal"/>
    <w:next w:val="Normal"/>
    <w:link w:val="Heading7Char"/>
    <w:qFormat/>
    <w:rsid w:val="00100923"/>
    <w:pPr>
      <w:keepNext/>
      <w:widowControl w:val="0"/>
      <w:autoSpaceDE w:val="0"/>
      <w:autoSpaceDN w:val="0"/>
      <w:adjustRightInd w:val="0"/>
      <w:outlineLvl w:val="6"/>
    </w:pPr>
    <w:rPr>
      <w:rFonts w:ascii="Verdana" w:hAnsi="Verdana"/>
      <w:color w:val="666666"/>
      <w:u w:val="single"/>
    </w:rPr>
  </w:style>
  <w:style w:type="paragraph" w:styleId="Heading8">
    <w:name w:val="heading 8"/>
    <w:basedOn w:val="Normal"/>
    <w:next w:val="Normal"/>
    <w:link w:val="Heading8Char"/>
    <w:qFormat/>
    <w:rsid w:val="00100923"/>
    <w:pPr>
      <w:keepNext/>
      <w:widowControl w:val="0"/>
      <w:autoSpaceDE w:val="0"/>
      <w:autoSpaceDN w:val="0"/>
      <w:adjustRightInd w:val="0"/>
      <w:outlineLvl w:val="7"/>
    </w:pPr>
    <w:rPr>
      <w:b/>
      <w:sz w:val="23"/>
      <w:lang w:val="en-US"/>
    </w:rPr>
  </w:style>
  <w:style w:type="paragraph" w:styleId="Heading9">
    <w:name w:val="heading 9"/>
    <w:basedOn w:val="Normal"/>
    <w:next w:val="Normal"/>
    <w:link w:val="Heading9Char"/>
    <w:qFormat/>
    <w:rsid w:val="00100923"/>
    <w:pPr>
      <w:keepNext/>
      <w:spacing w:before="0" w:after="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0923"/>
    <w:rPr>
      <w:rFonts w:ascii="Arial" w:hAnsi="Arial" w:cs="Arial"/>
      <w:b/>
      <w:bCs/>
      <w:kern w:val="32"/>
      <w:sz w:val="36"/>
      <w:szCs w:val="32"/>
      <w:lang w:eastAsia="en-GB"/>
    </w:rPr>
  </w:style>
  <w:style w:type="character" w:customStyle="1" w:styleId="Heading2Char">
    <w:name w:val="Heading 2 Char"/>
    <w:link w:val="Heading2"/>
    <w:rsid w:val="00100923"/>
    <w:rPr>
      <w:rFonts w:ascii="Arial" w:hAnsi="Arial" w:cs="Arial"/>
      <w:b/>
      <w:bCs/>
      <w:iCs/>
      <w:sz w:val="32"/>
      <w:szCs w:val="28"/>
      <w:lang w:eastAsia="en-GB"/>
    </w:rPr>
  </w:style>
  <w:style w:type="character" w:customStyle="1" w:styleId="Heading4Char">
    <w:name w:val="Heading 4 Char"/>
    <w:link w:val="Heading4"/>
    <w:rsid w:val="00100923"/>
    <w:rPr>
      <w:rFonts w:ascii="Arial" w:hAnsi="Arial"/>
      <w:b/>
      <w:bCs/>
      <w:sz w:val="24"/>
      <w:szCs w:val="28"/>
      <w:lang w:eastAsia="en-GB"/>
    </w:rPr>
  </w:style>
  <w:style w:type="character" w:customStyle="1" w:styleId="Heading5Char">
    <w:name w:val="Heading 5 Char"/>
    <w:link w:val="Heading5"/>
    <w:rsid w:val="00100923"/>
    <w:rPr>
      <w:rFonts w:ascii="Arial" w:hAnsi="Arial"/>
      <w:b/>
      <w:bCs/>
      <w:i/>
      <w:iCs/>
      <w:sz w:val="24"/>
      <w:szCs w:val="26"/>
      <w:lang w:eastAsia="en-GB"/>
    </w:rPr>
  </w:style>
  <w:style w:type="character" w:customStyle="1" w:styleId="Heading6Char">
    <w:name w:val="Heading 6 Char"/>
    <w:link w:val="Heading6"/>
    <w:rsid w:val="00100923"/>
    <w:rPr>
      <w:rFonts w:ascii="Arial" w:hAnsi="Arial"/>
      <w:b/>
      <w:color w:val="000000"/>
      <w:sz w:val="24"/>
      <w:lang w:eastAsia="en-GB"/>
    </w:rPr>
  </w:style>
  <w:style w:type="character" w:customStyle="1" w:styleId="Heading7Char">
    <w:name w:val="Heading 7 Char"/>
    <w:link w:val="Heading7"/>
    <w:rsid w:val="00100923"/>
    <w:rPr>
      <w:rFonts w:ascii="Verdana" w:hAnsi="Verdana"/>
      <w:color w:val="666666"/>
      <w:sz w:val="24"/>
      <w:u w:val="single"/>
      <w:lang w:eastAsia="en-GB"/>
    </w:rPr>
  </w:style>
  <w:style w:type="character" w:customStyle="1" w:styleId="Heading8Char">
    <w:name w:val="Heading 8 Char"/>
    <w:link w:val="Heading8"/>
    <w:rsid w:val="00100923"/>
    <w:rPr>
      <w:rFonts w:ascii="Arial" w:hAnsi="Arial"/>
      <w:b/>
      <w:sz w:val="23"/>
      <w:lang w:val="en-US" w:eastAsia="en-GB"/>
    </w:rPr>
  </w:style>
  <w:style w:type="character" w:customStyle="1" w:styleId="Heading9Char">
    <w:name w:val="Heading 9 Char"/>
    <w:link w:val="Heading9"/>
    <w:rsid w:val="00100923"/>
    <w:rPr>
      <w:rFonts w:ascii="Arial" w:hAnsi="Arial"/>
      <w:b/>
      <w:sz w:val="24"/>
      <w:lang w:eastAsia="en-GB"/>
    </w:rPr>
  </w:style>
  <w:style w:type="paragraph" w:customStyle="1" w:styleId="TableText">
    <w:name w:val="Table Text"/>
    <w:basedOn w:val="BodyText"/>
    <w:rsid w:val="002F4032"/>
    <w:pPr>
      <w:spacing w:before="0" w:after="0"/>
    </w:pPr>
    <w:rPr>
      <w:rFonts w:cs="Arial"/>
      <w:sz w:val="22"/>
      <w:lang w:val="en-US" w:eastAsia="en-US"/>
    </w:rPr>
  </w:style>
  <w:style w:type="paragraph" w:styleId="BodyText">
    <w:name w:val="Body Text"/>
    <w:basedOn w:val="Normal"/>
    <w:link w:val="BodyTextChar"/>
    <w:uiPriority w:val="99"/>
    <w:rsid w:val="002F4032"/>
  </w:style>
  <w:style w:type="paragraph" w:styleId="Footer">
    <w:name w:val="footer"/>
    <w:basedOn w:val="Normal"/>
    <w:link w:val="FooterChar"/>
    <w:rsid w:val="002F4032"/>
    <w:pPr>
      <w:tabs>
        <w:tab w:val="center" w:pos="4153"/>
        <w:tab w:val="right" w:pos="8306"/>
      </w:tabs>
      <w:spacing w:before="60"/>
    </w:pPr>
    <w:rPr>
      <w:sz w:val="16"/>
    </w:rPr>
  </w:style>
  <w:style w:type="character" w:styleId="PageNumber">
    <w:name w:val="page number"/>
    <w:basedOn w:val="DefaultParagraphFont"/>
    <w:rsid w:val="002F4032"/>
  </w:style>
  <w:style w:type="paragraph" w:styleId="Header">
    <w:name w:val="header"/>
    <w:basedOn w:val="Normal"/>
    <w:link w:val="HeaderChar"/>
    <w:rsid w:val="002F4032"/>
    <w:pPr>
      <w:tabs>
        <w:tab w:val="center" w:pos="4320"/>
        <w:tab w:val="right" w:pos="8640"/>
      </w:tabs>
    </w:pPr>
  </w:style>
  <w:style w:type="character" w:styleId="Hyperlink">
    <w:name w:val="Hyperlink"/>
    <w:uiPriority w:val="99"/>
    <w:rsid w:val="000C7878"/>
    <w:rPr>
      <w:color w:val="0000FF"/>
      <w:u w:val="single"/>
    </w:rPr>
  </w:style>
  <w:style w:type="character" w:styleId="FollowedHyperlink">
    <w:name w:val="FollowedHyperlink"/>
    <w:rsid w:val="000C7878"/>
    <w:rPr>
      <w:color w:val="800080"/>
      <w:u w:val="single"/>
    </w:rPr>
  </w:style>
  <w:style w:type="paragraph" w:customStyle="1" w:styleId="ChartTitleHeading">
    <w:name w:val="Chart Title Heading"/>
    <w:basedOn w:val="BoxTitleheading"/>
    <w:rsid w:val="00100923"/>
  </w:style>
  <w:style w:type="paragraph" w:customStyle="1" w:styleId="BoxTitleheading">
    <w:name w:val="Box Title heading"/>
    <w:basedOn w:val="Heading4"/>
    <w:next w:val="Normal"/>
    <w:rsid w:val="00100923"/>
    <w:pPr>
      <w:spacing w:before="120"/>
    </w:pPr>
    <w:rPr>
      <w:rFonts w:cs="Arial"/>
      <w:sz w:val="22"/>
      <w:szCs w:val="24"/>
    </w:rPr>
  </w:style>
  <w:style w:type="paragraph" w:customStyle="1" w:styleId="TableTitleText">
    <w:name w:val="Table Title Text"/>
    <w:basedOn w:val="TableText"/>
    <w:rsid w:val="00100923"/>
    <w:rPr>
      <w:b/>
      <w:bCs/>
    </w:rPr>
  </w:style>
  <w:style w:type="paragraph" w:styleId="ListBullet2">
    <w:name w:val="List Bullet 2"/>
    <w:basedOn w:val="Normal"/>
    <w:rsid w:val="00100923"/>
    <w:pPr>
      <w:numPr>
        <w:numId w:val="7"/>
      </w:numPr>
    </w:pPr>
    <w:rPr>
      <w:sz w:val="22"/>
    </w:rPr>
  </w:style>
  <w:style w:type="paragraph" w:customStyle="1" w:styleId="InsetQuote">
    <w:name w:val="Inset Quote"/>
    <w:basedOn w:val="Normal"/>
    <w:rsid w:val="00100923"/>
    <w:pPr>
      <w:ind w:left="284" w:right="284"/>
    </w:pPr>
    <w:rPr>
      <w:rFonts w:cs="Arial"/>
      <w:sz w:val="22"/>
      <w:szCs w:val="22"/>
    </w:rPr>
  </w:style>
  <w:style w:type="paragraph" w:customStyle="1" w:styleId="DiagramPictureTitleHeading">
    <w:name w:val="Diagram/Picture Title Heading"/>
    <w:basedOn w:val="TableTitleHeading"/>
    <w:next w:val="Normal"/>
    <w:rsid w:val="00100923"/>
    <w:rPr>
      <w:b w:val="0"/>
      <w:sz w:val="21"/>
    </w:rPr>
  </w:style>
  <w:style w:type="paragraph" w:customStyle="1" w:styleId="TableTitleHeading">
    <w:name w:val="Table Title Heading"/>
    <w:basedOn w:val="Normal"/>
    <w:rsid w:val="00100923"/>
    <w:pPr>
      <w:spacing w:after="60"/>
    </w:pPr>
    <w:rPr>
      <w:rFonts w:cs="Arial"/>
      <w:b/>
      <w:bCs/>
      <w:sz w:val="22"/>
      <w:szCs w:val="22"/>
    </w:rPr>
  </w:style>
  <w:style w:type="paragraph" w:customStyle="1" w:styleId="ListBulletParagraph">
    <w:name w:val="List Bullet Paragraph"/>
    <w:basedOn w:val="Normal"/>
    <w:rsid w:val="00100923"/>
    <w:pPr>
      <w:tabs>
        <w:tab w:val="left" w:pos="357"/>
      </w:tabs>
      <w:ind w:left="357"/>
    </w:pPr>
    <w:rPr>
      <w:rFonts w:cs="Arial"/>
      <w:szCs w:val="24"/>
    </w:rPr>
  </w:style>
  <w:style w:type="paragraph" w:customStyle="1" w:styleId="FrontPageTitle">
    <w:name w:val="Front Page Title"/>
    <w:basedOn w:val="Heading1"/>
    <w:rsid w:val="00100923"/>
    <w:pPr>
      <w:spacing w:before="4000" w:after="640"/>
      <w:jc w:val="center"/>
    </w:pPr>
    <w:rPr>
      <w:sz w:val="40"/>
      <w:szCs w:val="40"/>
    </w:rPr>
  </w:style>
  <w:style w:type="paragraph" w:customStyle="1" w:styleId="Boxlistbullet0">
    <w:name w:val="Box list bullet"/>
    <w:basedOn w:val="ListBulllet"/>
    <w:rsid w:val="00100923"/>
    <w:pPr>
      <w:numPr>
        <w:numId w:val="0"/>
      </w:numPr>
      <w:spacing w:before="40" w:after="40"/>
    </w:pPr>
    <w:rPr>
      <w:sz w:val="20"/>
    </w:rPr>
  </w:style>
  <w:style w:type="paragraph" w:customStyle="1" w:styleId="ListBulllet">
    <w:name w:val="List Bulllet"/>
    <w:basedOn w:val="Normal"/>
    <w:rsid w:val="00100923"/>
    <w:pPr>
      <w:numPr>
        <w:numId w:val="5"/>
      </w:numPr>
    </w:pPr>
    <w:rPr>
      <w:rFonts w:eastAsia="SimSun"/>
      <w:lang w:eastAsia="zh-CN"/>
    </w:rPr>
  </w:style>
  <w:style w:type="paragraph" w:customStyle="1" w:styleId="NumberedList">
    <w:name w:val="Numbered List"/>
    <w:basedOn w:val="Normal"/>
    <w:rsid w:val="00100923"/>
    <w:pPr>
      <w:numPr>
        <w:numId w:val="4"/>
      </w:numPr>
    </w:pPr>
    <w:rPr>
      <w:rFonts w:cs="Arial"/>
    </w:rPr>
  </w:style>
  <w:style w:type="paragraph" w:customStyle="1" w:styleId="Boxlistbullet2">
    <w:name w:val="Box list bullet 2"/>
    <w:basedOn w:val="Boxlistbullet0"/>
    <w:rsid w:val="00100923"/>
    <w:pPr>
      <w:numPr>
        <w:numId w:val="6"/>
      </w:numPr>
    </w:pPr>
  </w:style>
  <w:style w:type="paragraph" w:customStyle="1" w:styleId="BoxListBullet">
    <w:name w:val="Box List Bullet"/>
    <w:basedOn w:val="Normal"/>
    <w:rsid w:val="00100923"/>
    <w:pPr>
      <w:numPr>
        <w:numId w:val="2"/>
      </w:numPr>
      <w:spacing w:before="20" w:after="20"/>
    </w:pPr>
    <w:rPr>
      <w:sz w:val="18"/>
    </w:rPr>
  </w:style>
  <w:style w:type="paragraph" w:customStyle="1" w:styleId="FrontPageSub-title">
    <w:name w:val="Front Page Sub-title"/>
    <w:basedOn w:val="FrontPageTitle"/>
    <w:rsid w:val="00100923"/>
    <w:pPr>
      <w:spacing w:before="100"/>
    </w:pPr>
    <w:rPr>
      <w:sz w:val="36"/>
    </w:rPr>
  </w:style>
  <w:style w:type="paragraph" w:customStyle="1" w:styleId="ListBulletInsertQuote">
    <w:name w:val="List Bullet Insert Quote"/>
    <w:basedOn w:val="ListBulllet"/>
    <w:rsid w:val="00100923"/>
    <w:pPr>
      <w:numPr>
        <w:numId w:val="0"/>
      </w:numPr>
      <w:ind w:left="1134" w:right="1134"/>
    </w:pPr>
  </w:style>
  <w:style w:type="paragraph" w:customStyle="1" w:styleId="BoxText">
    <w:name w:val="Box Text"/>
    <w:basedOn w:val="BoxTitleheading"/>
    <w:rsid w:val="00100923"/>
    <w:pPr>
      <w:spacing w:before="40" w:after="40"/>
    </w:pPr>
    <w:rPr>
      <w:b w:val="0"/>
      <w:sz w:val="20"/>
    </w:rPr>
  </w:style>
  <w:style w:type="paragraph" w:customStyle="1" w:styleId="BoxHeading">
    <w:name w:val="Box Heading"/>
    <w:basedOn w:val="BoxText"/>
    <w:next w:val="BoxText"/>
    <w:rsid w:val="00100923"/>
    <w:pPr>
      <w:spacing w:after="60"/>
    </w:pPr>
    <w:rPr>
      <w:b/>
    </w:rPr>
  </w:style>
  <w:style w:type="paragraph" w:customStyle="1" w:styleId="Default">
    <w:name w:val="Default"/>
    <w:link w:val="DefaultChar"/>
    <w:rsid w:val="00100923"/>
    <w:pPr>
      <w:widowControl w:val="0"/>
      <w:autoSpaceDE w:val="0"/>
      <w:autoSpaceDN w:val="0"/>
      <w:adjustRightInd w:val="0"/>
    </w:pPr>
    <w:rPr>
      <w:rFonts w:ascii="Frutiger" w:hAnsi="Frutiger"/>
      <w:color w:val="000000"/>
      <w:sz w:val="24"/>
      <w:lang w:val="en-US"/>
    </w:rPr>
  </w:style>
  <w:style w:type="paragraph" w:styleId="BodyText2">
    <w:name w:val="Body Text 2"/>
    <w:basedOn w:val="Normal"/>
    <w:link w:val="BodyText2Char"/>
    <w:rsid w:val="00100923"/>
    <w:pPr>
      <w:widowControl w:val="0"/>
      <w:autoSpaceDE w:val="0"/>
      <w:autoSpaceDN w:val="0"/>
      <w:adjustRightInd w:val="0"/>
    </w:pPr>
    <w:rPr>
      <w:rFonts w:ascii="Frutiger-Bold" w:hAnsi="Frutiger-Bold"/>
      <w:color w:val="000000"/>
      <w:sz w:val="20"/>
      <w:lang w:val="en-US"/>
    </w:rPr>
  </w:style>
  <w:style w:type="character" w:customStyle="1" w:styleId="BodyText2Char">
    <w:name w:val="Body Text 2 Char"/>
    <w:link w:val="BodyText2"/>
    <w:rsid w:val="00100923"/>
    <w:rPr>
      <w:rFonts w:ascii="Frutiger-Bold" w:hAnsi="Frutiger-Bold"/>
      <w:color w:val="000000"/>
      <w:lang w:val="en-US" w:eastAsia="en-GB"/>
    </w:rPr>
  </w:style>
  <w:style w:type="paragraph" w:styleId="BodyText3">
    <w:name w:val="Body Text 3"/>
    <w:basedOn w:val="Normal"/>
    <w:link w:val="BodyText3Char"/>
    <w:rsid w:val="00100923"/>
    <w:rPr>
      <w:rFonts w:ascii="Helvetica" w:hAnsi="Helvetica"/>
      <w:color w:val="000000"/>
      <w:sz w:val="22"/>
    </w:rPr>
  </w:style>
  <w:style w:type="character" w:customStyle="1" w:styleId="BodyText3Char">
    <w:name w:val="Body Text 3 Char"/>
    <w:link w:val="BodyText3"/>
    <w:rsid w:val="00100923"/>
    <w:rPr>
      <w:rFonts w:ascii="Helvetica" w:hAnsi="Helvetica"/>
      <w:color w:val="000000"/>
      <w:sz w:val="22"/>
      <w:lang w:eastAsia="en-GB"/>
    </w:rPr>
  </w:style>
  <w:style w:type="paragraph" w:customStyle="1" w:styleId="Body">
    <w:name w:val="Body"/>
    <w:basedOn w:val="Normal"/>
    <w:rsid w:val="00100923"/>
    <w:pPr>
      <w:spacing w:before="0" w:after="0"/>
      <w:jc w:val="left"/>
    </w:pPr>
    <w:rPr>
      <w:rFonts w:ascii="Times New Roman" w:hAnsi="Times New Roman"/>
      <w:lang w:val="en-US"/>
    </w:rPr>
  </w:style>
  <w:style w:type="paragraph" w:styleId="BodyTextIndent">
    <w:name w:val="Body Text Indent"/>
    <w:basedOn w:val="Normal"/>
    <w:link w:val="BodyTextIndentChar"/>
    <w:rsid w:val="00100923"/>
    <w:pPr>
      <w:ind w:left="360"/>
      <w:jc w:val="left"/>
    </w:pPr>
    <w:rPr>
      <w:b/>
      <w:sz w:val="56"/>
    </w:rPr>
  </w:style>
  <w:style w:type="character" w:customStyle="1" w:styleId="BodyTextIndentChar">
    <w:name w:val="Body Text Indent Char"/>
    <w:link w:val="BodyTextIndent"/>
    <w:rsid w:val="00100923"/>
    <w:rPr>
      <w:rFonts w:ascii="Arial" w:hAnsi="Arial"/>
      <w:b/>
      <w:sz w:val="56"/>
      <w:lang w:eastAsia="en-GB"/>
    </w:rPr>
  </w:style>
  <w:style w:type="character" w:styleId="Strong">
    <w:name w:val="Strong"/>
    <w:qFormat/>
    <w:rsid w:val="00100923"/>
    <w:rPr>
      <w:b/>
    </w:rPr>
  </w:style>
  <w:style w:type="paragraph" w:styleId="ListBullet">
    <w:name w:val="List Bullet"/>
    <w:basedOn w:val="Normal"/>
    <w:autoRedefine/>
    <w:rsid w:val="00100923"/>
    <w:pPr>
      <w:numPr>
        <w:numId w:val="3"/>
      </w:numPr>
    </w:pPr>
  </w:style>
  <w:style w:type="paragraph" w:customStyle="1" w:styleId="ListBulletSmallSpace">
    <w:name w:val="List Bullet Small Space"/>
    <w:basedOn w:val="Normal"/>
    <w:rsid w:val="00100923"/>
    <w:pPr>
      <w:numPr>
        <w:numId w:val="1"/>
      </w:numPr>
      <w:tabs>
        <w:tab w:val="clear" w:pos="720"/>
      </w:tabs>
      <w:spacing w:before="40" w:after="40"/>
      <w:ind w:left="357" w:hanging="357"/>
      <w:jc w:val="left"/>
    </w:pPr>
    <w:rPr>
      <w:snapToGrid w:val="0"/>
      <w:lang w:val="en-US"/>
    </w:rPr>
  </w:style>
  <w:style w:type="paragraph" w:styleId="BodyTextIndent2">
    <w:name w:val="Body Text Indent 2"/>
    <w:basedOn w:val="Normal"/>
    <w:link w:val="BodyTextIndent2Char"/>
    <w:rsid w:val="00100923"/>
    <w:pPr>
      <w:ind w:left="720"/>
    </w:pPr>
  </w:style>
  <w:style w:type="character" w:customStyle="1" w:styleId="BodyTextIndent2Char">
    <w:name w:val="Body Text Indent 2 Char"/>
    <w:link w:val="BodyTextIndent2"/>
    <w:rsid w:val="00100923"/>
    <w:rPr>
      <w:rFonts w:ascii="Arial" w:hAnsi="Arial"/>
      <w:sz w:val="24"/>
      <w:lang w:eastAsia="en-GB"/>
    </w:rPr>
  </w:style>
  <w:style w:type="paragraph" w:customStyle="1" w:styleId="CM5">
    <w:name w:val="CM5"/>
    <w:basedOn w:val="Default"/>
    <w:next w:val="Default"/>
    <w:rsid w:val="00100923"/>
    <w:pPr>
      <w:spacing w:line="340" w:lineRule="atLeast"/>
    </w:pPr>
    <w:rPr>
      <w:rFonts w:ascii="Syntax" w:hAnsi="Syntax"/>
      <w:color w:val="auto"/>
    </w:rPr>
  </w:style>
  <w:style w:type="paragraph" w:customStyle="1" w:styleId="CM52">
    <w:name w:val="CM52"/>
    <w:basedOn w:val="Default"/>
    <w:next w:val="Default"/>
    <w:rsid w:val="00100923"/>
    <w:pPr>
      <w:spacing w:after="170"/>
    </w:pPr>
    <w:rPr>
      <w:rFonts w:ascii="Syntax" w:hAnsi="Syntax"/>
      <w:color w:val="auto"/>
    </w:rPr>
  </w:style>
  <w:style w:type="paragraph" w:customStyle="1" w:styleId="CM55">
    <w:name w:val="CM55"/>
    <w:basedOn w:val="Default"/>
    <w:next w:val="Default"/>
    <w:rsid w:val="00100923"/>
    <w:pPr>
      <w:spacing w:after="300"/>
    </w:pPr>
    <w:rPr>
      <w:rFonts w:ascii="Syntax" w:hAnsi="Syntax"/>
      <w:color w:val="auto"/>
    </w:rPr>
  </w:style>
  <w:style w:type="paragraph" w:customStyle="1" w:styleId="CM57">
    <w:name w:val="CM57"/>
    <w:basedOn w:val="Default"/>
    <w:next w:val="Default"/>
    <w:rsid w:val="00100923"/>
    <w:pPr>
      <w:spacing w:after="490"/>
    </w:pPr>
    <w:rPr>
      <w:rFonts w:ascii="Syntax" w:hAnsi="Syntax"/>
      <w:color w:val="auto"/>
    </w:rPr>
  </w:style>
  <w:style w:type="paragraph" w:styleId="BodyTextIndent3">
    <w:name w:val="Body Text Indent 3"/>
    <w:basedOn w:val="Normal"/>
    <w:link w:val="BodyTextIndent3Char"/>
    <w:rsid w:val="00100923"/>
    <w:pPr>
      <w:ind w:left="720"/>
    </w:pPr>
    <w:rPr>
      <w:i/>
      <w:sz w:val="22"/>
    </w:rPr>
  </w:style>
  <w:style w:type="character" w:customStyle="1" w:styleId="BodyTextIndent3Char">
    <w:name w:val="Body Text Indent 3 Char"/>
    <w:link w:val="BodyTextIndent3"/>
    <w:rsid w:val="00100923"/>
    <w:rPr>
      <w:rFonts w:ascii="Arial" w:hAnsi="Arial"/>
      <w:i/>
      <w:sz w:val="22"/>
      <w:lang w:eastAsia="en-GB"/>
    </w:rPr>
  </w:style>
  <w:style w:type="paragraph" w:customStyle="1" w:styleId="Bullet1">
    <w:name w:val="Bullet 1"/>
    <w:basedOn w:val="Normal"/>
    <w:rsid w:val="00100923"/>
    <w:pPr>
      <w:numPr>
        <w:numId w:val="8"/>
      </w:numPr>
      <w:tabs>
        <w:tab w:val="left" w:pos="425"/>
      </w:tabs>
      <w:spacing w:before="0" w:after="160" w:line="280" w:lineRule="atLeast"/>
      <w:jc w:val="left"/>
    </w:pPr>
    <w:rPr>
      <w:color w:val="000000"/>
      <w:sz w:val="22"/>
    </w:rPr>
  </w:style>
  <w:style w:type="table" w:styleId="TableGrid">
    <w:name w:val="Table Grid"/>
    <w:basedOn w:val="TableNormal"/>
    <w:rsid w:val="0046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E02"/>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E02"/>
    <w:rPr>
      <w:rFonts w:ascii="Lucida Grande" w:hAnsi="Lucida Grande" w:cs="Lucida Grande"/>
      <w:sz w:val="18"/>
      <w:szCs w:val="18"/>
      <w:lang w:eastAsia="en-GB"/>
    </w:rPr>
  </w:style>
  <w:style w:type="character" w:customStyle="1" w:styleId="FooterChar">
    <w:name w:val="Footer Char"/>
    <w:basedOn w:val="DefaultParagraphFont"/>
    <w:link w:val="Footer"/>
    <w:rsid w:val="00D173F3"/>
    <w:rPr>
      <w:rFonts w:ascii="Arial" w:hAnsi="Arial"/>
      <w:sz w:val="16"/>
      <w:lang w:eastAsia="en-GB"/>
    </w:rPr>
  </w:style>
  <w:style w:type="character" w:customStyle="1" w:styleId="HeaderChar">
    <w:name w:val="Header Char"/>
    <w:basedOn w:val="DefaultParagraphFont"/>
    <w:link w:val="Header"/>
    <w:rsid w:val="00D173F3"/>
    <w:rPr>
      <w:rFonts w:ascii="Arial" w:hAnsi="Arial"/>
      <w:sz w:val="24"/>
      <w:lang w:eastAsia="en-GB"/>
    </w:rPr>
  </w:style>
  <w:style w:type="paragraph" w:styleId="PlainText">
    <w:name w:val="Plain Text"/>
    <w:basedOn w:val="Normal"/>
    <w:link w:val="PlainTextChar"/>
    <w:rsid w:val="00D173F3"/>
    <w:pPr>
      <w:spacing w:before="0" w:after="0" w:line="288" w:lineRule="atLeast"/>
      <w:jc w:val="left"/>
    </w:pPr>
    <w:rPr>
      <w:rFonts w:ascii="Courier New" w:hAnsi="Courier New"/>
      <w:sz w:val="20"/>
    </w:rPr>
  </w:style>
  <w:style w:type="character" w:customStyle="1" w:styleId="PlainTextChar">
    <w:name w:val="Plain Text Char"/>
    <w:basedOn w:val="DefaultParagraphFont"/>
    <w:link w:val="PlainText"/>
    <w:rsid w:val="00D173F3"/>
    <w:rPr>
      <w:rFonts w:ascii="Courier New" w:hAnsi="Courier New"/>
      <w:lang w:eastAsia="en-GB"/>
    </w:rPr>
  </w:style>
  <w:style w:type="character" w:customStyle="1" w:styleId="BodyTextChar">
    <w:name w:val="Body Text Char"/>
    <w:basedOn w:val="DefaultParagraphFont"/>
    <w:link w:val="BodyText"/>
    <w:uiPriority w:val="99"/>
    <w:rsid w:val="00D173F3"/>
    <w:rPr>
      <w:rFonts w:ascii="Arial" w:hAnsi="Arial"/>
      <w:sz w:val="24"/>
      <w:lang w:eastAsia="en-GB"/>
    </w:rPr>
  </w:style>
  <w:style w:type="paragraph" w:styleId="ListParagraph">
    <w:name w:val="List Paragraph"/>
    <w:basedOn w:val="Normal"/>
    <w:uiPriority w:val="34"/>
    <w:qFormat/>
    <w:rsid w:val="008F078B"/>
    <w:pPr>
      <w:ind w:left="720"/>
      <w:contextualSpacing/>
    </w:pPr>
  </w:style>
  <w:style w:type="paragraph" w:styleId="Quote">
    <w:name w:val="Quote"/>
    <w:basedOn w:val="Normal"/>
    <w:next w:val="Normal"/>
    <w:link w:val="QuoteChar"/>
    <w:uiPriority w:val="29"/>
    <w:qFormat/>
    <w:rsid w:val="007C1F53"/>
    <w:pPr>
      <w:spacing w:before="0" w:after="160"/>
      <w:ind w:left="2268" w:right="662"/>
    </w:pPr>
    <w:rPr>
      <w:rFonts w:ascii="Calibri" w:hAnsi="Calibri" w:cs="Calibri"/>
      <w:i/>
      <w:iCs/>
      <w:color w:val="948A54"/>
      <w:sz w:val="18"/>
      <w:szCs w:val="18"/>
      <w:lang w:val="en-US" w:eastAsia="en-US" w:bidi="en-US"/>
    </w:rPr>
  </w:style>
  <w:style w:type="character" w:customStyle="1" w:styleId="QuoteChar">
    <w:name w:val="Quote Char"/>
    <w:basedOn w:val="DefaultParagraphFont"/>
    <w:link w:val="Quote"/>
    <w:uiPriority w:val="29"/>
    <w:rsid w:val="007C1F53"/>
    <w:rPr>
      <w:rFonts w:ascii="Calibri" w:hAnsi="Calibri" w:cs="Calibri"/>
      <w:i/>
      <w:iCs/>
      <w:color w:val="948A54"/>
      <w:sz w:val="18"/>
      <w:szCs w:val="18"/>
      <w:lang w:val="en-US" w:bidi="en-US"/>
    </w:rPr>
  </w:style>
  <w:style w:type="paragraph" w:customStyle="1" w:styleId="ListKeyfindings">
    <w:name w:val="List: Key findings"/>
    <w:basedOn w:val="ListParagraph"/>
    <w:qFormat/>
    <w:rsid w:val="007C1F53"/>
    <w:pPr>
      <w:numPr>
        <w:numId w:val="9"/>
      </w:numPr>
      <w:spacing w:before="0" w:after="160"/>
      <w:contextualSpacing w:val="0"/>
    </w:pPr>
    <w:rPr>
      <w:rFonts w:ascii="Calibri" w:hAnsi="Calibri" w:cs="Calibri"/>
      <w:color w:val="5A5A5A"/>
      <w:sz w:val="20"/>
      <w:lang w:val="en-US" w:eastAsia="en-US" w:bidi="en-US"/>
    </w:rPr>
  </w:style>
  <w:style w:type="paragraph" w:customStyle="1" w:styleId="ListNormal">
    <w:name w:val="List: Normal"/>
    <w:basedOn w:val="ListKeyfindings"/>
    <w:link w:val="ListNormalChar"/>
    <w:qFormat/>
    <w:rsid w:val="007C1F53"/>
    <w:pPr>
      <w:numPr>
        <w:ilvl w:val="3"/>
      </w:numPr>
      <w:ind w:left="2517" w:hanging="357"/>
      <w:contextualSpacing/>
    </w:pPr>
  </w:style>
  <w:style w:type="character" w:customStyle="1" w:styleId="ListNormalChar">
    <w:name w:val="List: Normal Char"/>
    <w:link w:val="ListNormal"/>
    <w:rsid w:val="007C1F53"/>
    <w:rPr>
      <w:rFonts w:ascii="Calibri" w:hAnsi="Calibri" w:cs="Calibri"/>
      <w:color w:val="5A5A5A"/>
      <w:lang w:val="en-US" w:bidi="en-US"/>
    </w:rPr>
  </w:style>
  <w:style w:type="character" w:customStyle="1" w:styleId="DefaultChar">
    <w:name w:val="Default Char"/>
    <w:basedOn w:val="DefaultParagraphFont"/>
    <w:link w:val="Default"/>
    <w:rsid w:val="00AC709E"/>
    <w:rPr>
      <w:rFonts w:ascii="Frutiger" w:hAnsi="Frutiger"/>
      <w:color w:val="000000"/>
      <w:sz w:val="24"/>
      <w:lang w:val="en-US"/>
    </w:rPr>
  </w:style>
  <w:style w:type="paragraph" w:customStyle="1" w:styleId="CM108">
    <w:name w:val="CM108"/>
    <w:basedOn w:val="Default"/>
    <w:next w:val="Default"/>
    <w:uiPriority w:val="99"/>
    <w:rsid w:val="00485228"/>
    <w:rPr>
      <w:rFonts w:ascii="Bliss" w:hAnsi="Bliss"/>
      <w:color w:val="auto"/>
      <w:sz w:val="22"/>
      <w:szCs w:val="22"/>
    </w:rPr>
  </w:style>
  <w:style w:type="character" w:customStyle="1" w:styleId="A2">
    <w:name w:val="A2"/>
    <w:uiPriority w:val="99"/>
    <w:rsid w:val="00485228"/>
    <w:rPr>
      <w:rFonts w:cs="DIN"/>
      <w:color w:val="000000"/>
      <w:sz w:val="20"/>
      <w:szCs w:val="20"/>
    </w:rPr>
  </w:style>
  <w:style w:type="character" w:customStyle="1" w:styleId="A18">
    <w:name w:val="A18"/>
    <w:uiPriority w:val="99"/>
    <w:rsid w:val="00485228"/>
    <w:rPr>
      <w:rFonts w:cs="DIN"/>
      <w:color w:val="000000"/>
      <w:sz w:val="17"/>
      <w:szCs w:val="17"/>
    </w:rPr>
  </w:style>
  <w:style w:type="character" w:styleId="FootnoteReference">
    <w:name w:val="footnote reference"/>
    <w:uiPriority w:val="99"/>
    <w:rsid w:val="00485228"/>
    <w:rPr>
      <w:color w:val="000000"/>
    </w:rPr>
  </w:style>
  <w:style w:type="paragraph" w:customStyle="1" w:styleId="Pa9">
    <w:name w:val="Pa9"/>
    <w:basedOn w:val="Default"/>
    <w:next w:val="Default"/>
    <w:uiPriority w:val="99"/>
    <w:rsid w:val="00485228"/>
    <w:pPr>
      <w:spacing w:line="181" w:lineRule="atLeast"/>
    </w:pPr>
    <w:rPr>
      <w:rFonts w:ascii="Times New Roman" w:hAnsi="Times New Roman"/>
      <w:color w:val="auto"/>
      <w:sz w:val="22"/>
      <w:szCs w:val="22"/>
    </w:rPr>
  </w:style>
  <w:style w:type="character" w:customStyle="1" w:styleId="A6">
    <w:name w:val="A6"/>
    <w:uiPriority w:val="99"/>
    <w:rsid w:val="00485228"/>
    <w:rPr>
      <w:color w:val="000000"/>
      <w:sz w:val="22"/>
      <w:szCs w:val="22"/>
    </w:rPr>
  </w:style>
  <w:style w:type="character" w:customStyle="1" w:styleId="A1">
    <w:name w:val="A1"/>
    <w:uiPriority w:val="99"/>
    <w:rsid w:val="00485228"/>
    <w:rPr>
      <w:color w:val="000000"/>
      <w:sz w:val="20"/>
      <w:szCs w:val="20"/>
    </w:rPr>
  </w:style>
  <w:style w:type="paragraph" w:customStyle="1" w:styleId="Pa2">
    <w:name w:val="Pa2"/>
    <w:basedOn w:val="Default"/>
    <w:next w:val="Default"/>
    <w:uiPriority w:val="99"/>
    <w:rsid w:val="00485228"/>
    <w:pPr>
      <w:spacing w:line="211" w:lineRule="atLeast"/>
    </w:pPr>
    <w:rPr>
      <w:rFonts w:ascii="Myriad Pro" w:hAnsi="Myriad Pro"/>
      <w:color w:val="auto"/>
      <w:sz w:val="22"/>
      <w:szCs w:val="22"/>
    </w:rPr>
  </w:style>
  <w:style w:type="paragraph" w:styleId="DocumentMap">
    <w:name w:val="Document Map"/>
    <w:basedOn w:val="Normal"/>
    <w:link w:val="DocumentMapChar"/>
    <w:uiPriority w:val="99"/>
    <w:semiHidden/>
    <w:unhideWhenUsed/>
    <w:rsid w:val="00485228"/>
    <w:pPr>
      <w:spacing w:before="0" w:after="0"/>
    </w:pPr>
    <w:rPr>
      <w:rFonts w:ascii="Lucida Grande" w:hAnsi="Lucida Grande" w:cs="Lucida Grande"/>
      <w:sz w:val="22"/>
      <w:szCs w:val="22"/>
      <w:lang w:eastAsia="en-US"/>
    </w:rPr>
  </w:style>
  <w:style w:type="character" w:customStyle="1" w:styleId="DocumentMapChar">
    <w:name w:val="Document Map Char"/>
    <w:basedOn w:val="DefaultParagraphFont"/>
    <w:link w:val="DocumentMap"/>
    <w:uiPriority w:val="99"/>
    <w:semiHidden/>
    <w:rsid w:val="00485228"/>
    <w:rPr>
      <w:rFonts w:ascii="Lucida Grande" w:hAnsi="Lucida Grande" w:cs="Lucida Grande"/>
      <w:sz w:val="22"/>
      <w:szCs w:val="22"/>
    </w:rPr>
  </w:style>
  <w:style w:type="paragraph" w:customStyle="1" w:styleId="Synthesis-Text">
    <w:name w:val="Synthesis - Text"/>
    <w:basedOn w:val="Default"/>
    <w:next w:val="Default"/>
    <w:uiPriority w:val="99"/>
    <w:rsid w:val="00485228"/>
    <w:rPr>
      <w:rFonts w:ascii="Times New Roman" w:hAnsi="Times New Roman"/>
      <w:color w:val="auto"/>
      <w:sz w:val="22"/>
      <w:szCs w:val="22"/>
    </w:rPr>
  </w:style>
  <w:style w:type="paragraph" w:customStyle="1" w:styleId="Style1">
    <w:name w:val="Style1"/>
    <w:basedOn w:val="Normal"/>
    <w:qFormat/>
    <w:rsid w:val="00485228"/>
    <w:rPr>
      <w:sz w:val="22"/>
      <w:szCs w:val="22"/>
      <w:lang w:eastAsia="en-US"/>
    </w:rPr>
  </w:style>
  <w:style w:type="paragraph" w:styleId="EndnoteText">
    <w:name w:val="endnote text"/>
    <w:aliases w:val="Endnote Text Char1,Endnote Text Char Char,Endnote Text Char Char Char Char1 Char,Endnote Text Char Char Char Char Char Char,Endnote Text Char Char Char Char Char Char Char Char Char,Endnote Text Char1 Char Char Char Char"/>
    <w:basedOn w:val="Normal"/>
    <w:link w:val="EndnoteTextChar2"/>
    <w:rsid w:val="00485228"/>
    <w:pPr>
      <w:spacing w:before="0" w:after="0"/>
      <w:jc w:val="left"/>
    </w:pPr>
    <w:rPr>
      <w:rFonts w:ascii="Times New Roman" w:hAnsi="Times New Roman"/>
      <w:sz w:val="20"/>
    </w:rPr>
  </w:style>
  <w:style w:type="character" w:customStyle="1" w:styleId="EndnoteTextChar">
    <w:name w:val="Endnote Text Char"/>
    <w:basedOn w:val="DefaultParagraphFont"/>
    <w:uiPriority w:val="99"/>
    <w:semiHidden/>
    <w:rsid w:val="00485228"/>
    <w:rPr>
      <w:rFonts w:ascii="Arial" w:hAnsi="Arial"/>
      <w:sz w:val="24"/>
      <w:szCs w:val="24"/>
      <w:lang w:eastAsia="en-GB"/>
    </w:rPr>
  </w:style>
  <w:style w:type="character" w:styleId="EndnoteReference">
    <w:name w:val="endnote reference"/>
    <w:basedOn w:val="DefaultParagraphFont"/>
    <w:semiHidden/>
    <w:rsid w:val="00485228"/>
    <w:rPr>
      <w:vertAlign w:val="superscript"/>
    </w:rPr>
  </w:style>
  <w:style w:type="character" w:customStyle="1" w:styleId="EndnoteTextChar2">
    <w:name w:val="Endnote Text Char2"/>
    <w:aliases w:val="Endnote Text Char1 Char,Endnote Text Char Char Char,Endnote Text Char Char Char Char1 Char Char,Endnote Text Char Char Char Char Char Char Char,Endnote Text Char Char Char Char Char Char Char Char Char Char"/>
    <w:basedOn w:val="DefaultParagraphFont"/>
    <w:link w:val="EndnoteText"/>
    <w:rsid w:val="00485228"/>
    <w:rPr>
      <w:lang w:eastAsia="en-GB"/>
    </w:rPr>
  </w:style>
  <w:style w:type="paragraph" w:styleId="Title">
    <w:name w:val="Title"/>
    <w:basedOn w:val="Normal"/>
    <w:link w:val="TitleChar"/>
    <w:qFormat/>
    <w:rsid w:val="00485228"/>
    <w:pPr>
      <w:spacing w:before="240" w:after="60"/>
      <w:jc w:val="center"/>
      <w:outlineLvl w:val="0"/>
    </w:pPr>
    <w:rPr>
      <w:rFonts w:ascii="Lucida Sans Unicode" w:hAnsi="Lucida Sans Unicode" w:cs="Arial"/>
      <w:b/>
      <w:bCs/>
      <w:color w:val="FF0000"/>
      <w:kern w:val="28"/>
      <w:sz w:val="36"/>
      <w:szCs w:val="32"/>
    </w:rPr>
  </w:style>
  <w:style w:type="character" w:customStyle="1" w:styleId="TitleChar">
    <w:name w:val="Title Char"/>
    <w:basedOn w:val="DefaultParagraphFont"/>
    <w:link w:val="Title"/>
    <w:rsid w:val="00485228"/>
    <w:rPr>
      <w:rFonts w:ascii="Lucida Sans Unicode" w:hAnsi="Lucida Sans Unicode" w:cs="Arial"/>
      <w:b/>
      <w:bCs/>
      <w:color w:val="FF0000"/>
      <w:kern w:val="28"/>
      <w:sz w:val="36"/>
      <w:szCs w:val="32"/>
      <w:lang w:eastAsia="en-GB"/>
    </w:rPr>
  </w:style>
  <w:style w:type="paragraph" w:customStyle="1" w:styleId="Pa14">
    <w:name w:val="Pa14"/>
    <w:basedOn w:val="Default"/>
    <w:next w:val="Default"/>
    <w:uiPriority w:val="99"/>
    <w:rsid w:val="00485228"/>
    <w:pPr>
      <w:spacing w:line="361" w:lineRule="atLeast"/>
    </w:pPr>
    <w:rPr>
      <w:rFonts w:ascii="Sabon" w:hAnsi="Sabon"/>
      <w:color w:val="auto"/>
      <w:szCs w:val="24"/>
    </w:rPr>
  </w:style>
  <w:style w:type="paragraph" w:customStyle="1" w:styleId="Pa11">
    <w:name w:val="Pa11"/>
    <w:basedOn w:val="Default"/>
    <w:next w:val="Default"/>
    <w:uiPriority w:val="99"/>
    <w:rsid w:val="00485228"/>
    <w:pPr>
      <w:spacing w:line="241" w:lineRule="atLeast"/>
    </w:pPr>
    <w:rPr>
      <w:rFonts w:ascii="Chaparral Pro" w:hAnsi="Chaparral Pro"/>
      <w:color w:val="auto"/>
      <w:szCs w:val="24"/>
    </w:rPr>
  </w:style>
  <w:style w:type="character" w:customStyle="1" w:styleId="A8">
    <w:name w:val="A8"/>
    <w:uiPriority w:val="99"/>
    <w:rsid w:val="00485228"/>
    <w:rPr>
      <w:rFonts w:cs="Chaparral Pro"/>
      <w:color w:val="000000"/>
    </w:rPr>
  </w:style>
  <w:style w:type="paragraph" w:customStyle="1" w:styleId="Pa0">
    <w:name w:val="Pa0"/>
    <w:basedOn w:val="Default"/>
    <w:next w:val="Default"/>
    <w:uiPriority w:val="99"/>
    <w:rsid w:val="00485228"/>
    <w:pPr>
      <w:spacing w:line="241" w:lineRule="atLeast"/>
    </w:pPr>
    <w:rPr>
      <w:rFonts w:ascii="DIN" w:hAnsi="DIN"/>
      <w:color w:val="auto"/>
      <w:szCs w:val="24"/>
    </w:rPr>
  </w:style>
  <w:style w:type="character" w:customStyle="1" w:styleId="A0">
    <w:name w:val="A0"/>
    <w:uiPriority w:val="99"/>
    <w:rsid w:val="00485228"/>
    <w:rPr>
      <w:rFonts w:cs="DIN"/>
      <w:b/>
      <w:bCs/>
      <w:color w:val="000000"/>
      <w:sz w:val="44"/>
      <w:szCs w:val="44"/>
    </w:rPr>
  </w:style>
  <w:style w:type="character" w:styleId="CommentReference">
    <w:name w:val="annotation reference"/>
    <w:basedOn w:val="DefaultParagraphFont"/>
    <w:uiPriority w:val="99"/>
    <w:semiHidden/>
    <w:unhideWhenUsed/>
    <w:rsid w:val="00485228"/>
    <w:rPr>
      <w:sz w:val="18"/>
      <w:szCs w:val="18"/>
    </w:rPr>
  </w:style>
  <w:style w:type="paragraph" w:styleId="CommentText">
    <w:name w:val="annotation text"/>
    <w:basedOn w:val="Normal"/>
    <w:link w:val="CommentTextChar"/>
    <w:uiPriority w:val="99"/>
    <w:semiHidden/>
    <w:unhideWhenUsed/>
    <w:rsid w:val="00485228"/>
    <w:rPr>
      <w:szCs w:val="24"/>
    </w:rPr>
  </w:style>
  <w:style w:type="character" w:customStyle="1" w:styleId="CommentTextChar">
    <w:name w:val="Comment Text Char"/>
    <w:basedOn w:val="DefaultParagraphFont"/>
    <w:link w:val="CommentText"/>
    <w:uiPriority w:val="99"/>
    <w:semiHidden/>
    <w:rsid w:val="00485228"/>
    <w:rPr>
      <w:rFonts w:ascii="Arial" w:hAnsi="Arial"/>
      <w:sz w:val="24"/>
      <w:szCs w:val="24"/>
      <w:lang w:eastAsia="en-GB"/>
    </w:rPr>
  </w:style>
  <w:style w:type="paragraph" w:styleId="NormalWeb">
    <w:name w:val="Normal (Web)"/>
    <w:basedOn w:val="Normal"/>
    <w:uiPriority w:val="99"/>
    <w:semiHidden/>
    <w:unhideWhenUsed/>
    <w:rsid w:val="00537231"/>
    <w:pPr>
      <w:spacing w:before="100" w:beforeAutospacing="1" w:after="100" w:afterAutospacing="1"/>
      <w:jc w:val="left"/>
    </w:pPr>
    <w:rPr>
      <w:rFonts w:ascii="Times" w:hAnsi="Times"/>
      <w:sz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01099">
      <w:bodyDiv w:val="1"/>
      <w:marLeft w:val="0"/>
      <w:marRight w:val="0"/>
      <w:marTop w:val="0"/>
      <w:marBottom w:val="0"/>
      <w:divBdr>
        <w:top w:val="none" w:sz="0" w:space="0" w:color="auto"/>
        <w:left w:val="none" w:sz="0" w:space="0" w:color="auto"/>
        <w:bottom w:val="none" w:sz="0" w:space="0" w:color="auto"/>
        <w:right w:val="none" w:sz="0" w:space="0" w:color="auto"/>
      </w:divBdr>
      <w:divsChild>
        <w:div w:id="125706994">
          <w:marLeft w:val="0"/>
          <w:marRight w:val="0"/>
          <w:marTop w:val="0"/>
          <w:marBottom w:val="0"/>
          <w:divBdr>
            <w:top w:val="none" w:sz="0" w:space="0" w:color="auto"/>
            <w:left w:val="none" w:sz="0" w:space="0" w:color="auto"/>
            <w:bottom w:val="none" w:sz="0" w:space="0" w:color="auto"/>
            <w:right w:val="none" w:sz="0" w:space="0" w:color="auto"/>
          </w:divBdr>
          <w:divsChild>
            <w:div w:id="2097435158">
              <w:marLeft w:val="0"/>
              <w:marRight w:val="0"/>
              <w:marTop w:val="0"/>
              <w:marBottom w:val="0"/>
              <w:divBdr>
                <w:top w:val="none" w:sz="0" w:space="0" w:color="auto"/>
                <w:left w:val="none" w:sz="0" w:space="0" w:color="auto"/>
                <w:bottom w:val="none" w:sz="0" w:space="0" w:color="auto"/>
                <w:right w:val="none" w:sz="0" w:space="0" w:color="auto"/>
              </w:divBdr>
              <w:divsChild>
                <w:div w:id="1784224926">
                  <w:marLeft w:val="0"/>
                  <w:marRight w:val="0"/>
                  <w:marTop w:val="0"/>
                  <w:marBottom w:val="0"/>
                  <w:divBdr>
                    <w:top w:val="none" w:sz="0" w:space="0" w:color="auto"/>
                    <w:left w:val="none" w:sz="0" w:space="0" w:color="auto"/>
                    <w:bottom w:val="none" w:sz="0" w:space="0" w:color="auto"/>
                    <w:right w:val="none" w:sz="0" w:space="0" w:color="auto"/>
                  </w:divBdr>
                </w:div>
              </w:divsChild>
            </w:div>
            <w:div w:id="262149681">
              <w:marLeft w:val="0"/>
              <w:marRight w:val="0"/>
              <w:marTop w:val="0"/>
              <w:marBottom w:val="0"/>
              <w:divBdr>
                <w:top w:val="none" w:sz="0" w:space="0" w:color="auto"/>
                <w:left w:val="none" w:sz="0" w:space="0" w:color="auto"/>
                <w:bottom w:val="none" w:sz="0" w:space="0" w:color="auto"/>
                <w:right w:val="none" w:sz="0" w:space="0" w:color="auto"/>
              </w:divBdr>
              <w:divsChild>
                <w:div w:id="759957548">
                  <w:marLeft w:val="0"/>
                  <w:marRight w:val="0"/>
                  <w:marTop w:val="0"/>
                  <w:marBottom w:val="0"/>
                  <w:divBdr>
                    <w:top w:val="none" w:sz="0" w:space="0" w:color="auto"/>
                    <w:left w:val="none" w:sz="0" w:space="0" w:color="auto"/>
                    <w:bottom w:val="none" w:sz="0" w:space="0" w:color="auto"/>
                    <w:right w:val="none" w:sz="0" w:space="0" w:color="auto"/>
                  </w:divBdr>
                  <w:divsChild>
                    <w:div w:id="11538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8552">
              <w:marLeft w:val="0"/>
              <w:marRight w:val="0"/>
              <w:marTop w:val="0"/>
              <w:marBottom w:val="0"/>
              <w:divBdr>
                <w:top w:val="none" w:sz="0" w:space="0" w:color="auto"/>
                <w:left w:val="none" w:sz="0" w:space="0" w:color="auto"/>
                <w:bottom w:val="none" w:sz="0" w:space="0" w:color="auto"/>
                <w:right w:val="none" w:sz="0" w:space="0" w:color="auto"/>
              </w:divBdr>
              <w:divsChild>
                <w:div w:id="1967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pean-services-strategy.org.uk/ppp-database/ppp-partnership-database/ppp-strategic-partnerships-database-2012-2013.pdf" TargetMode="External"/><Relationship Id="rId12" Type="http://schemas.openxmlformats.org/officeDocument/2006/relationships/hyperlink" Target="http://www.european-services-strategy.org.uk/publications/public-bodies/health-and-social-care/the-new-health-and-social-care-economy-dexte/the-new-health-and-social-care-economy-full-report.pdf" TargetMode="External"/><Relationship Id="rId13" Type="http://schemas.openxmlformats.org/officeDocument/2006/relationships/hyperlink" Target="http://www.european-services-strategy.org.uk"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european-services-strategy.org.uk/ppp-database/ppp-equity-database/ppp-wealth-machine-final-ful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4543</Words>
  <Characters>25897</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European Services Strategy Unit</Company>
  <LinksUpToDate>false</LinksUpToDate>
  <CharactersWithSpaces>30380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Whitfield</dc:creator>
  <cp:keywords/>
  <cp:lastModifiedBy>Dexter Whitfield</cp:lastModifiedBy>
  <cp:revision>4</cp:revision>
  <cp:lastPrinted>2017-06-06T04:42:00Z</cp:lastPrinted>
  <dcterms:created xsi:type="dcterms:W3CDTF">2017-06-06T04:42:00Z</dcterms:created>
  <dcterms:modified xsi:type="dcterms:W3CDTF">2017-06-06T06:32:00Z</dcterms:modified>
</cp:coreProperties>
</file>